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D8"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F1441" w:rsidRPr="00D9156B" w:rsidRDefault="003F1441">
      <w:pPr>
        <w:rPr>
          <w:rFonts w:ascii="Times New Roman" w:hAnsi="Times New Roman" w:cs="Times New Roman"/>
        </w:rPr>
      </w:pPr>
    </w:p>
    <w:p w:rsidR="003F1441" w:rsidRPr="00D9156B" w:rsidRDefault="003F1441" w:rsidP="003F1441">
      <w:pPr>
        <w:spacing w:after="0"/>
        <w:jc w:val="both"/>
        <w:rPr>
          <w:rFonts w:ascii="Times New Roman" w:hAnsi="Times New Roman" w:cs="Times New Roman"/>
          <w:b/>
          <w:sz w:val="28"/>
          <w:szCs w:val="28"/>
        </w:rPr>
      </w:pPr>
      <w:r w:rsidRPr="00D9156B">
        <w:rPr>
          <w:rFonts w:ascii="Times New Roman" w:hAnsi="Times New Roman" w:cs="Times New Roman"/>
          <w:sz w:val="36"/>
          <w:szCs w:val="36"/>
        </w:rPr>
        <w:t xml:space="preserve">Číslo:     </w:t>
      </w:r>
      <w:r w:rsidR="000760C2">
        <w:rPr>
          <w:rFonts w:ascii="Times New Roman" w:hAnsi="Times New Roman" w:cs="Times New Roman"/>
          <w:b/>
          <w:sz w:val="56"/>
          <w:szCs w:val="56"/>
        </w:rPr>
        <w:t>3</w:t>
      </w:r>
      <w:r w:rsidRPr="00D9156B">
        <w:rPr>
          <w:rFonts w:ascii="Times New Roman" w:hAnsi="Times New Roman" w:cs="Times New Roman"/>
          <w:b/>
          <w:sz w:val="56"/>
          <w:szCs w:val="56"/>
        </w:rPr>
        <w:t>/201</w:t>
      </w:r>
      <w:r w:rsidR="000760C2">
        <w:rPr>
          <w:rFonts w:ascii="Times New Roman" w:hAnsi="Times New Roman" w:cs="Times New Roman"/>
          <w:b/>
          <w:sz w:val="56"/>
          <w:szCs w:val="56"/>
        </w:rPr>
        <w:t>8</w:t>
      </w:r>
    </w:p>
    <w:p w:rsidR="003F1441" w:rsidRPr="00D9156B" w:rsidRDefault="003F144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0760C2" w:rsidP="003F1441">
      <w:pPr>
        <w:spacing w:after="0"/>
        <w:jc w:val="both"/>
        <w:rPr>
          <w:rFonts w:ascii="Times New Roman" w:hAnsi="Times New Roman" w:cs="Times New Roman"/>
          <w:sz w:val="28"/>
          <w:szCs w:val="28"/>
        </w:rPr>
      </w:pPr>
      <w:r>
        <w:rPr>
          <w:rFonts w:ascii="Times New Roman" w:hAnsi="Times New Roman" w:cs="Times New Roman"/>
          <w:sz w:val="28"/>
          <w:szCs w:val="28"/>
        </w:rPr>
        <w:t>Bohumír Dufek: Budoucnost českého zemědělství a venkova jsou spojené</w:t>
      </w:r>
    </w:p>
    <w:p w:rsidR="000760C2" w:rsidRDefault="000760C2" w:rsidP="003F1441">
      <w:pPr>
        <w:spacing w:after="0"/>
        <w:jc w:val="both"/>
        <w:rPr>
          <w:rFonts w:ascii="Times New Roman" w:hAnsi="Times New Roman" w:cs="Times New Roman"/>
          <w:sz w:val="28"/>
          <w:szCs w:val="28"/>
        </w:rPr>
      </w:pPr>
      <w:r>
        <w:rPr>
          <w:rFonts w:ascii="Times New Roman" w:hAnsi="Times New Roman" w:cs="Times New Roman"/>
          <w:sz w:val="28"/>
          <w:szCs w:val="28"/>
        </w:rPr>
        <w:t>nádoby</w:t>
      </w:r>
    </w:p>
    <w:p w:rsidR="000760C2" w:rsidRDefault="000760C2" w:rsidP="003F1441">
      <w:pPr>
        <w:spacing w:after="0"/>
        <w:jc w:val="both"/>
        <w:rPr>
          <w:rFonts w:ascii="Times New Roman" w:hAnsi="Times New Roman" w:cs="Times New Roman"/>
          <w:sz w:val="28"/>
          <w:szCs w:val="28"/>
        </w:rPr>
      </w:pPr>
      <w:r>
        <w:rPr>
          <w:rFonts w:ascii="Times New Roman" w:hAnsi="Times New Roman" w:cs="Times New Roman"/>
          <w:sz w:val="28"/>
          <w:szCs w:val="28"/>
        </w:rPr>
        <w:t>Vláda schválila novelu zákoníku práce v oblasti výpočtu náhrady za ztrátu</w:t>
      </w:r>
    </w:p>
    <w:p w:rsidR="000760C2" w:rsidRDefault="000760C2" w:rsidP="003F1441">
      <w:pPr>
        <w:spacing w:after="0"/>
        <w:jc w:val="both"/>
        <w:rPr>
          <w:rFonts w:ascii="Times New Roman" w:hAnsi="Times New Roman" w:cs="Times New Roman"/>
          <w:sz w:val="28"/>
          <w:szCs w:val="28"/>
        </w:rPr>
      </w:pPr>
      <w:r>
        <w:rPr>
          <w:rFonts w:ascii="Times New Roman" w:hAnsi="Times New Roman" w:cs="Times New Roman"/>
          <w:sz w:val="28"/>
          <w:szCs w:val="28"/>
        </w:rPr>
        <w:t>na výdělku</w:t>
      </w:r>
    </w:p>
    <w:p w:rsidR="000760C2" w:rsidRDefault="000760C2" w:rsidP="003F1441">
      <w:pPr>
        <w:spacing w:after="0"/>
        <w:jc w:val="both"/>
        <w:rPr>
          <w:rFonts w:ascii="Times New Roman" w:hAnsi="Times New Roman" w:cs="Times New Roman"/>
          <w:sz w:val="28"/>
          <w:szCs w:val="28"/>
        </w:rPr>
      </w:pPr>
      <w:r>
        <w:rPr>
          <w:rFonts w:ascii="Times New Roman" w:hAnsi="Times New Roman" w:cs="Times New Roman"/>
          <w:sz w:val="28"/>
          <w:szCs w:val="28"/>
        </w:rPr>
        <w:t>MPSV připravilo důchodovou novelu</w:t>
      </w:r>
    </w:p>
    <w:p w:rsidR="000760C2" w:rsidRDefault="000760C2" w:rsidP="003F1441">
      <w:pPr>
        <w:spacing w:after="0"/>
        <w:jc w:val="both"/>
        <w:rPr>
          <w:rFonts w:ascii="Times New Roman" w:hAnsi="Times New Roman" w:cs="Times New Roman"/>
          <w:sz w:val="28"/>
          <w:szCs w:val="28"/>
        </w:rPr>
      </w:pPr>
      <w:r>
        <w:rPr>
          <w:rFonts w:ascii="Times New Roman" w:hAnsi="Times New Roman" w:cs="Times New Roman"/>
          <w:sz w:val="28"/>
          <w:szCs w:val="28"/>
        </w:rPr>
        <w:t>Ministerstvo financí připravilo tzv. "daňový balíček"</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bookmarkStart w:id="0" w:name="_GoBack"/>
      <w:bookmarkEnd w:id="0"/>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Pr="00D9156B" w:rsidRDefault="003F1441" w:rsidP="003F1441">
      <w:pPr>
        <w:jc w:val="center"/>
        <w:rPr>
          <w:rFonts w:ascii="Times New Roman" w:hAnsi="Times New Roman" w:cs="Times New Roman"/>
          <w:sz w:val="28"/>
          <w:szCs w:val="28"/>
        </w:rPr>
      </w:pPr>
    </w:p>
    <w:p w:rsidR="008C6B3E" w:rsidRPr="00D9156B" w:rsidRDefault="008C6B3E"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3F1441"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A74EAA" w:rsidRPr="00D9156B" w:rsidRDefault="00A74EAA" w:rsidP="003F1441">
      <w:pPr>
        <w:jc w:val="center"/>
        <w:rPr>
          <w:rFonts w:ascii="Times New Roman" w:hAnsi="Times New Roman" w:cs="Times New Roman"/>
          <w:b/>
          <w:sz w:val="32"/>
          <w:szCs w:val="32"/>
        </w:rPr>
      </w:pPr>
    </w:p>
    <w:p w:rsidR="00EE047D" w:rsidRPr="00D9156B" w:rsidRDefault="00EE047D" w:rsidP="003F1441">
      <w:pPr>
        <w:jc w:val="center"/>
        <w:rPr>
          <w:rFonts w:ascii="Times New Roman" w:hAnsi="Times New Roman" w:cs="Times New Roman"/>
          <w:b/>
          <w:sz w:val="32"/>
          <w:szCs w:val="32"/>
        </w:rPr>
      </w:pPr>
    </w:p>
    <w:p w:rsidR="00EE047D" w:rsidRPr="00D9156B" w:rsidRDefault="00EE047D" w:rsidP="003F1441">
      <w:pPr>
        <w:jc w:val="center"/>
        <w:rPr>
          <w:rFonts w:ascii="Times New Roman" w:hAnsi="Times New Roman" w:cs="Times New Roman"/>
          <w:b/>
          <w:sz w:val="32"/>
          <w:szCs w:val="32"/>
        </w:rPr>
      </w:pPr>
    </w:p>
    <w:p w:rsidR="00C36A2B" w:rsidRPr="00D9156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r w:rsidR="000B1E14">
        <w:rPr>
          <w:rFonts w:ascii="Times New Roman" w:hAnsi="Times New Roman" w:cs="Times New Roman"/>
          <w:b/>
          <w:sz w:val="28"/>
          <w:szCs w:val="28"/>
        </w:rPr>
        <w:t>Bohumír Dufek" Budoucnost českého zemědělství</w:t>
      </w:r>
    </w:p>
    <w:p w:rsidR="00066898" w:rsidRPr="00D9156B" w:rsidRDefault="000B1E14" w:rsidP="000B1E1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a venkova jsou spojené nádoby</w:t>
      </w:r>
      <w:r w:rsidR="0095354A" w:rsidRPr="00D9156B">
        <w:rPr>
          <w:rFonts w:ascii="Times New Roman" w:hAnsi="Times New Roman" w:cs="Times New Roman"/>
          <w:b/>
          <w:sz w:val="28"/>
          <w:szCs w:val="28"/>
        </w:rPr>
        <w:tab/>
        <w:t xml:space="preserve"> </w:t>
      </w:r>
      <w:proofErr w:type="spellStart"/>
      <w:r w:rsidR="0095354A" w:rsidRPr="00D9156B">
        <w:rPr>
          <w:rFonts w:ascii="Times New Roman" w:hAnsi="Times New Roman" w:cs="Times New Roman"/>
          <w:b/>
          <w:sz w:val="28"/>
          <w:szCs w:val="28"/>
        </w:rPr>
        <w:t>str</w:t>
      </w:r>
      <w:proofErr w:type="spellEnd"/>
      <w:r w:rsidR="0095354A" w:rsidRPr="00D9156B">
        <w:rPr>
          <w:rFonts w:ascii="Times New Roman" w:hAnsi="Times New Roman" w:cs="Times New Roman"/>
          <w:b/>
          <w:sz w:val="28"/>
          <w:szCs w:val="28"/>
        </w:rPr>
        <w:t>,  3</w:t>
      </w:r>
    </w:p>
    <w:p w:rsidR="000B1E14" w:rsidRDefault="000B1E14" w:rsidP="000B1E1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Vláda schválila novelu zákoníku práce v oblasti</w:t>
      </w:r>
    </w:p>
    <w:p w:rsidR="0095354A" w:rsidRPr="00D9156B" w:rsidRDefault="000B1E14" w:rsidP="000B1E1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výpočtu náhrady za ztrátu na výdělku</w:t>
      </w:r>
      <w:r>
        <w:rPr>
          <w:rFonts w:ascii="Times New Roman" w:hAnsi="Times New Roman" w:cs="Times New Roman"/>
          <w:b/>
          <w:sz w:val="28"/>
          <w:szCs w:val="28"/>
        </w:rPr>
        <w:tab/>
        <w:t xml:space="preserve"> str.  7</w:t>
      </w:r>
    </w:p>
    <w:p w:rsidR="00D626EF" w:rsidRPr="00D9156B" w:rsidRDefault="000B1E14"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MPSV připravilo důchodovou novelu</w:t>
      </w:r>
      <w:r w:rsidR="00A651EE" w:rsidRPr="00D9156B">
        <w:rPr>
          <w:rFonts w:ascii="Times New Roman" w:hAnsi="Times New Roman" w:cs="Times New Roman"/>
          <w:b/>
          <w:sz w:val="28"/>
          <w:szCs w:val="28"/>
        </w:rPr>
        <w:tab/>
        <w:t xml:space="preserve">str. </w:t>
      </w:r>
      <w:r>
        <w:rPr>
          <w:rFonts w:ascii="Times New Roman" w:hAnsi="Times New Roman" w:cs="Times New Roman"/>
          <w:b/>
          <w:sz w:val="28"/>
          <w:szCs w:val="28"/>
        </w:rPr>
        <w:t xml:space="preserve"> 9</w:t>
      </w:r>
      <w:r w:rsidR="007D6A41" w:rsidRPr="00D9156B">
        <w:rPr>
          <w:rFonts w:ascii="Times New Roman" w:hAnsi="Times New Roman" w:cs="Times New Roman"/>
          <w:b/>
          <w:sz w:val="28"/>
          <w:szCs w:val="28"/>
        </w:rPr>
        <w:t xml:space="preserve"> </w:t>
      </w:r>
    </w:p>
    <w:p w:rsidR="000B1E14" w:rsidRDefault="00D626EF"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B1E14">
        <w:rPr>
          <w:rFonts w:ascii="Times New Roman" w:hAnsi="Times New Roman" w:cs="Times New Roman"/>
          <w:b/>
          <w:sz w:val="28"/>
          <w:szCs w:val="28"/>
        </w:rPr>
        <w:t>Přiznávání důchodů českým občanům,</w:t>
      </w:r>
    </w:p>
    <w:p w:rsidR="00066898" w:rsidRPr="00D9156B" w:rsidRDefault="000B1E14"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kteří dříve pracovali na Slovensku</w:t>
      </w:r>
      <w:r>
        <w:rPr>
          <w:rFonts w:ascii="Times New Roman" w:hAnsi="Times New Roman" w:cs="Times New Roman"/>
          <w:b/>
          <w:sz w:val="28"/>
          <w:szCs w:val="28"/>
        </w:rPr>
        <w:tab/>
        <w:t>.....  str. 11</w:t>
      </w:r>
      <w:r w:rsidR="00D626EF" w:rsidRPr="00D9156B">
        <w:rPr>
          <w:rFonts w:ascii="Times New Roman" w:hAnsi="Times New Roman" w:cs="Times New Roman"/>
          <w:b/>
          <w:sz w:val="28"/>
          <w:szCs w:val="28"/>
        </w:rPr>
        <w:t xml:space="preserve"> </w:t>
      </w:r>
    </w:p>
    <w:p w:rsidR="000B1E14" w:rsidRDefault="000B1E14" w:rsidP="000B1E1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Ministerstvo financí připravilo tzv. "daňový</w:t>
      </w:r>
    </w:p>
    <w:p w:rsidR="0028286D" w:rsidRPr="00D9156B" w:rsidRDefault="000B1E14" w:rsidP="000B1E1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balíček"</w:t>
      </w:r>
      <w:r w:rsidR="00A651EE" w:rsidRPr="00D9156B">
        <w:rPr>
          <w:rFonts w:ascii="Times New Roman" w:hAnsi="Times New Roman" w:cs="Times New Roman"/>
          <w:b/>
          <w:sz w:val="28"/>
          <w:szCs w:val="28"/>
        </w:rPr>
        <w:t xml:space="preserve"> </w:t>
      </w:r>
      <w:r w:rsidR="007D6A41" w:rsidRPr="00D9156B">
        <w:rPr>
          <w:rFonts w:ascii="Times New Roman" w:hAnsi="Times New Roman" w:cs="Times New Roman"/>
          <w:b/>
          <w:sz w:val="28"/>
          <w:szCs w:val="28"/>
        </w:rPr>
        <w:t xml:space="preserve"> </w:t>
      </w:r>
      <w:r w:rsidR="00D626EF" w:rsidRPr="00D9156B">
        <w:rPr>
          <w:rFonts w:ascii="Times New Roman" w:hAnsi="Times New Roman" w:cs="Times New Roman"/>
          <w:b/>
          <w:sz w:val="28"/>
          <w:szCs w:val="28"/>
        </w:rPr>
        <w:tab/>
        <w:t xml:space="preserve">  str. </w:t>
      </w:r>
      <w:r>
        <w:rPr>
          <w:rFonts w:ascii="Times New Roman" w:hAnsi="Times New Roman" w:cs="Times New Roman"/>
          <w:b/>
          <w:sz w:val="28"/>
          <w:szCs w:val="28"/>
        </w:rPr>
        <w:t>15</w:t>
      </w:r>
    </w:p>
    <w:p w:rsidR="00A651EE" w:rsidRPr="00D9156B" w:rsidRDefault="000B1E14" w:rsidP="00A651E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Na venkově rapidně ubývají obchody</w:t>
      </w:r>
      <w:r w:rsidR="0095354A" w:rsidRPr="00D9156B">
        <w:rPr>
          <w:rFonts w:ascii="Times New Roman" w:hAnsi="Times New Roman" w:cs="Times New Roman"/>
          <w:b/>
          <w:sz w:val="28"/>
          <w:szCs w:val="28"/>
        </w:rPr>
        <w:tab/>
        <w:t>st</w:t>
      </w:r>
      <w:r>
        <w:rPr>
          <w:rFonts w:ascii="Times New Roman" w:hAnsi="Times New Roman" w:cs="Times New Roman"/>
          <w:b/>
          <w:sz w:val="28"/>
          <w:szCs w:val="28"/>
        </w:rPr>
        <w:t>r. 19</w:t>
      </w:r>
    </w:p>
    <w:p w:rsidR="0028286D" w:rsidRPr="00D9156B" w:rsidRDefault="000B1E14" w:rsidP="000B1E1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lednu 2018</w:t>
      </w:r>
      <w:r w:rsidR="00A74EAA" w:rsidRPr="00D9156B">
        <w:rPr>
          <w:rFonts w:ascii="Times New Roman" w:hAnsi="Times New Roman" w:cs="Times New Roman"/>
          <w:b/>
          <w:sz w:val="28"/>
          <w:szCs w:val="28"/>
        </w:rPr>
        <w:tab/>
      </w:r>
      <w:r w:rsidR="00A651EE" w:rsidRPr="00D9156B">
        <w:rPr>
          <w:rFonts w:ascii="Times New Roman" w:hAnsi="Times New Roman" w:cs="Times New Roman"/>
          <w:b/>
          <w:sz w:val="28"/>
          <w:szCs w:val="28"/>
        </w:rPr>
        <w:t>s</w:t>
      </w:r>
      <w:r w:rsidR="001A20F3" w:rsidRPr="00D9156B">
        <w:rPr>
          <w:rFonts w:ascii="Times New Roman" w:hAnsi="Times New Roman" w:cs="Times New Roman"/>
          <w:b/>
          <w:sz w:val="28"/>
          <w:szCs w:val="28"/>
        </w:rPr>
        <w:t>tr. 2</w:t>
      </w:r>
      <w:r w:rsidR="0095354A" w:rsidRPr="00D9156B">
        <w:rPr>
          <w:rFonts w:ascii="Times New Roman" w:hAnsi="Times New Roman" w:cs="Times New Roman"/>
          <w:b/>
          <w:sz w:val="28"/>
          <w:szCs w:val="28"/>
        </w:rPr>
        <w:t>3</w:t>
      </w:r>
    </w:p>
    <w:p w:rsidR="000B1E14" w:rsidRDefault="00A74EAA"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B1E14">
        <w:rPr>
          <w:rFonts w:ascii="Times New Roman" w:hAnsi="Times New Roman" w:cs="Times New Roman"/>
          <w:b/>
          <w:sz w:val="28"/>
          <w:szCs w:val="28"/>
        </w:rPr>
        <w:t>Silný mráz a práce venku. Jaké jsou povinnosti</w:t>
      </w:r>
    </w:p>
    <w:p w:rsidR="0095354A" w:rsidRPr="00D9156B" w:rsidRDefault="000B1E14" w:rsidP="000B1E1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zaměstnavatele</w:t>
      </w:r>
      <w:r>
        <w:rPr>
          <w:rFonts w:ascii="Times New Roman" w:hAnsi="Times New Roman" w:cs="Times New Roman"/>
          <w:b/>
          <w:sz w:val="28"/>
          <w:szCs w:val="28"/>
        </w:rPr>
        <w:tab/>
        <w:t xml:space="preserve"> str. 26</w:t>
      </w:r>
    </w:p>
    <w:p w:rsidR="004E4410" w:rsidRDefault="004E4410" w:rsidP="004E441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Novela zákona o specifických zdravotních </w:t>
      </w:r>
    </w:p>
    <w:p w:rsidR="0095354A" w:rsidRPr="00D9156B" w:rsidRDefault="004E4410" w:rsidP="0095354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službách </w:t>
      </w:r>
      <w:r>
        <w:rPr>
          <w:rFonts w:ascii="Times New Roman" w:hAnsi="Times New Roman" w:cs="Times New Roman"/>
          <w:b/>
          <w:sz w:val="28"/>
          <w:szCs w:val="28"/>
        </w:rPr>
        <w:tab/>
        <w:t xml:space="preserve"> str. 28</w:t>
      </w:r>
    </w:p>
    <w:p w:rsidR="0028286D" w:rsidRPr="00D9156B" w:rsidRDefault="00A651EE" w:rsidP="00EE047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Pr="00F455B9" w:rsidRDefault="00434DE2" w:rsidP="00434DE2">
      <w:pPr>
        <w:pStyle w:val="Bezmezer"/>
        <w:jc w:val="both"/>
        <w:rPr>
          <w:rFonts w:ascii="Times New Roman" w:hAnsi="Times New Roman" w:cs="Times New Roman"/>
          <w:b/>
          <w:sz w:val="36"/>
          <w:szCs w:val="36"/>
        </w:rPr>
      </w:pPr>
      <w:r>
        <w:rPr>
          <w:rFonts w:ascii="Times New Roman" w:hAnsi="Times New Roman" w:cs="Times New Roman"/>
          <w:b/>
          <w:sz w:val="36"/>
          <w:szCs w:val="36"/>
        </w:rPr>
        <w:lastRenderedPageBreak/>
        <w:t>Bohumír Dufek:</w:t>
      </w:r>
    </w:p>
    <w:p w:rsidR="00434DE2" w:rsidRDefault="00434DE2" w:rsidP="00434DE2">
      <w:pPr>
        <w:pStyle w:val="Bezmezer"/>
        <w:jc w:val="both"/>
        <w:rPr>
          <w:rFonts w:ascii="Times New Roman" w:hAnsi="Times New Roman" w:cs="Times New Roman"/>
          <w:b/>
          <w:sz w:val="28"/>
          <w:szCs w:val="28"/>
        </w:rPr>
      </w:pPr>
    </w:p>
    <w:p w:rsidR="00434DE2" w:rsidRDefault="00434DE2" w:rsidP="00434DE2">
      <w:pPr>
        <w:pStyle w:val="Bezmezer"/>
        <w:jc w:val="both"/>
        <w:rPr>
          <w:rFonts w:ascii="Times New Roman" w:hAnsi="Times New Roman" w:cs="Times New Roman"/>
          <w:b/>
          <w:sz w:val="28"/>
          <w:szCs w:val="28"/>
        </w:rPr>
      </w:pPr>
      <w:r w:rsidRPr="00F455B9">
        <w:rPr>
          <w:rFonts w:ascii="Times New Roman" w:hAnsi="Times New Roman" w:cs="Times New Roman"/>
          <w:b/>
          <w:sz w:val="28"/>
          <w:szCs w:val="28"/>
        </w:rPr>
        <w:t>BUDOUCNOST ČESKÉHO ZEMĚDĚLSTVÍ</w:t>
      </w:r>
      <w:r>
        <w:rPr>
          <w:rFonts w:ascii="Times New Roman" w:hAnsi="Times New Roman" w:cs="Times New Roman"/>
          <w:b/>
          <w:sz w:val="28"/>
          <w:szCs w:val="28"/>
        </w:rPr>
        <w:t xml:space="preserve"> A VENKOVA JSOU SPOJENÉ NÁDOBY.</w:t>
      </w:r>
    </w:p>
    <w:p w:rsidR="00434DE2" w:rsidRDefault="00434DE2" w:rsidP="00434DE2">
      <w:pPr>
        <w:pStyle w:val="Bezmezer"/>
        <w:jc w:val="both"/>
        <w:rPr>
          <w:rFonts w:ascii="Times New Roman" w:hAnsi="Times New Roman" w:cs="Times New Roman"/>
          <w:b/>
          <w:sz w:val="28"/>
          <w:szCs w:val="28"/>
        </w:rPr>
      </w:pPr>
    </w:p>
    <w:p w:rsidR="00434DE2" w:rsidRDefault="00434DE2" w:rsidP="00434DE2">
      <w:pPr>
        <w:pStyle w:val="Bezmezer"/>
        <w:jc w:val="both"/>
        <w:rPr>
          <w:rFonts w:ascii="Times New Roman" w:hAnsi="Times New Roman" w:cs="Times New Roman"/>
          <w:b/>
          <w:sz w:val="28"/>
          <w:szCs w:val="28"/>
        </w:rPr>
      </w:pPr>
      <w:r>
        <w:rPr>
          <w:rFonts w:ascii="Times New Roman" w:hAnsi="Times New Roman" w:cs="Times New Roman"/>
          <w:b/>
          <w:sz w:val="28"/>
          <w:szCs w:val="28"/>
        </w:rPr>
        <w:t>Výsledkem společenské a ekonomické transformace našeho zemědělství počátkem 90. let minulého století a zejména po vstupu do EU v roce 2004 bylo, že rostlinná výroba si i nadále udržuje dobrou konkurenceschopnost v rámci  EU, zatímco v živočišné výrobě nastal obrovský propad. Projevilo se to tak, že v základních živočišných komoditách již řadu let nejsme soběstační. Takže se k nám v současné době dováží zhruba 50 % hovězího a vepřového masa. Zároveň se dováží také drůbež, ale i ovoce a zelenina.</w:t>
      </w:r>
    </w:p>
    <w:p w:rsidR="00434DE2" w:rsidRPr="00F455B9" w:rsidRDefault="00434DE2" w:rsidP="00434DE2">
      <w:pPr>
        <w:pStyle w:val="Bezmezer"/>
        <w:jc w:val="both"/>
        <w:rPr>
          <w:rFonts w:ascii="Times New Roman" w:hAnsi="Times New Roman" w:cs="Times New Roman"/>
          <w:sz w:val="28"/>
          <w:szCs w:val="28"/>
        </w:rPr>
      </w:pPr>
      <w:r>
        <w:rPr>
          <w:rFonts w:ascii="Times New Roman" w:hAnsi="Times New Roman" w:cs="Times New Roman"/>
          <w:b/>
          <w:sz w:val="28"/>
          <w:szCs w:val="28"/>
        </w:rPr>
        <w:t xml:space="preserve"> </w:t>
      </w:r>
    </w:p>
    <w:p w:rsidR="00434DE2" w:rsidRDefault="00434DE2" w:rsidP="00434DE2">
      <w:pPr>
        <w:autoSpaceDE w:val="0"/>
        <w:autoSpaceDN w:val="0"/>
        <w:adjustRightInd w:val="0"/>
        <w:spacing w:line="240" w:lineRule="auto"/>
        <w:jc w:val="both"/>
        <w:rPr>
          <w:rFonts w:ascii="Times New Roman" w:hAnsi="Times New Roman" w:cs="Times New Roman"/>
          <w:sz w:val="28"/>
          <w:szCs w:val="28"/>
        </w:rPr>
      </w:pPr>
      <w:r w:rsidRPr="00F455B9">
        <w:rPr>
          <w:rFonts w:ascii="Times New Roman" w:hAnsi="Times New Roman" w:cs="Times New Roman"/>
          <w:sz w:val="28"/>
          <w:szCs w:val="28"/>
        </w:rPr>
        <w:t xml:space="preserve">O </w:t>
      </w:r>
      <w:r>
        <w:rPr>
          <w:rFonts w:ascii="Times New Roman" w:hAnsi="Times New Roman" w:cs="Times New Roman"/>
          <w:sz w:val="28"/>
          <w:szCs w:val="28"/>
        </w:rPr>
        <w:t>nepříliš radostné situaci v</w:t>
      </w:r>
      <w:r w:rsidRPr="00F455B9">
        <w:rPr>
          <w:rFonts w:ascii="Times New Roman" w:hAnsi="Times New Roman" w:cs="Times New Roman"/>
          <w:sz w:val="28"/>
          <w:szCs w:val="28"/>
        </w:rPr>
        <w:t xml:space="preserve"> českém zemědělství, jsme hovořili s </w:t>
      </w:r>
      <w:r w:rsidRPr="00F455B9">
        <w:rPr>
          <w:rFonts w:ascii="Times New Roman" w:hAnsi="Times New Roman" w:cs="Times New Roman"/>
          <w:b/>
          <w:sz w:val="28"/>
          <w:szCs w:val="28"/>
        </w:rPr>
        <w:t>Bohumírem Dufkem</w:t>
      </w:r>
      <w:r w:rsidRPr="00F455B9">
        <w:rPr>
          <w:rFonts w:ascii="Times New Roman" w:hAnsi="Times New Roman" w:cs="Times New Roman"/>
          <w:sz w:val="28"/>
          <w:szCs w:val="28"/>
        </w:rPr>
        <w:t xml:space="preserve">, předsedou Odborového svazu pracovníků zemědělství </w:t>
      </w:r>
      <w:r>
        <w:rPr>
          <w:rFonts w:ascii="Times New Roman" w:hAnsi="Times New Roman" w:cs="Times New Roman"/>
          <w:sz w:val="28"/>
          <w:szCs w:val="28"/>
        </w:rPr>
        <w:t>a výživy – Asociace svobodných</w:t>
      </w:r>
      <w:r w:rsidRPr="00F455B9">
        <w:rPr>
          <w:rFonts w:ascii="Times New Roman" w:hAnsi="Times New Roman" w:cs="Times New Roman"/>
          <w:sz w:val="28"/>
          <w:szCs w:val="28"/>
        </w:rPr>
        <w:t xml:space="preserve"> odborů</w:t>
      </w:r>
      <w:r>
        <w:rPr>
          <w:rFonts w:ascii="Times New Roman" w:hAnsi="Times New Roman" w:cs="Times New Roman"/>
          <w:sz w:val="28"/>
          <w:szCs w:val="28"/>
        </w:rPr>
        <w:t xml:space="preserve"> ČR</w:t>
      </w:r>
      <w:r w:rsidRPr="00F455B9">
        <w:rPr>
          <w:rFonts w:ascii="Times New Roman" w:hAnsi="Times New Roman" w:cs="Times New Roman"/>
          <w:sz w:val="28"/>
          <w:szCs w:val="28"/>
        </w:rPr>
        <w:t xml:space="preserve"> (OSPZV – ASO</w:t>
      </w:r>
      <w:r>
        <w:rPr>
          <w:rFonts w:ascii="Times New Roman" w:hAnsi="Times New Roman" w:cs="Times New Roman"/>
          <w:sz w:val="28"/>
          <w:szCs w:val="28"/>
        </w:rPr>
        <w:t xml:space="preserve"> ČR</w:t>
      </w:r>
      <w:r w:rsidRPr="00F455B9">
        <w:rPr>
          <w:rFonts w:ascii="Times New Roman" w:hAnsi="Times New Roman" w:cs="Times New Roman"/>
          <w:sz w:val="28"/>
          <w:szCs w:val="28"/>
        </w:rPr>
        <w:t>).</w:t>
      </w:r>
    </w:p>
    <w:p w:rsidR="00434DE2" w:rsidRPr="00434DE2" w:rsidRDefault="00434DE2" w:rsidP="00434D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b/>
          <w:sz w:val="28"/>
          <w:szCs w:val="28"/>
        </w:rPr>
        <w:t>Analýza, která nepotěší</w:t>
      </w:r>
    </w:p>
    <w:p w:rsidR="00434DE2" w:rsidRDefault="00434DE2" w:rsidP="00434DE2">
      <w:pPr>
        <w:pStyle w:val="Bezmezer"/>
        <w:jc w:val="both"/>
        <w:rPr>
          <w:rFonts w:ascii="Times New Roman" w:eastAsia="DINPro-Regular" w:hAnsi="Times New Roman" w:cs="Times New Roman"/>
          <w:sz w:val="28"/>
          <w:szCs w:val="28"/>
        </w:rPr>
      </w:pPr>
      <w:r w:rsidRPr="00F455B9">
        <w:rPr>
          <w:rFonts w:ascii="Times New Roman" w:hAnsi="Times New Roman" w:cs="Times New Roman"/>
          <w:sz w:val="28"/>
          <w:szCs w:val="28"/>
        </w:rPr>
        <w:t>Bohumír Dufek poukázal na analýzu Zemědělského svazu</w:t>
      </w:r>
      <w:r>
        <w:rPr>
          <w:rFonts w:ascii="Times New Roman" w:hAnsi="Times New Roman" w:cs="Times New Roman"/>
          <w:sz w:val="28"/>
          <w:szCs w:val="28"/>
        </w:rPr>
        <w:t xml:space="preserve"> ČR</w:t>
      </w:r>
      <w:r w:rsidRPr="00F455B9">
        <w:rPr>
          <w:rFonts w:ascii="Times New Roman" w:hAnsi="Times New Roman" w:cs="Times New Roman"/>
          <w:sz w:val="28"/>
          <w:szCs w:val="28"/>
        </w:rPr>
        <w:t xml:space="preserve"> (ZS</w:t>
      </w:r>
      <w:r>
        <w:rPr>
          <w:rFonts w:ascii="Times New Roman" w:hAnsi="Times New Roman" w:cs="Times New Roman"/>
          <w:sz w:val="28"/>
          <w:szCs w:val="28"/>
        </w:rPr>
        <w:t xml:space="preserve"> ČR</w:t>
      </w:r>
      <w:r w:rsidRPr="00F455B9">
        <w:rPr>
          <w:rFonts w:ascii="Times New Roman" w:hAnsi="Times New Roman" w:cs="Times New Roman"/>
          <w:sz w:val="28"/>
          <w:szCs w:val="28"/>
        </w:rPr>
        <w:t>)</w:t>
      </w:r>
      <w:r>
        <w:rPr>
          <w:rFonts w:ascii="Times New Roman" w:hAnsi="Times New Roman" w:cs="Times New Roman"/>
          <w:sz w:val="28"/>
          <w:szCs w:val="28"/>
        </w:rPr>
        <w:t>,</w:t>
      </w:r>
      <w:r w:rsidRPr="00F455B9">
        <w:rPr>
          <w:rFonts w:ascii="Times New Roman" w:hAnsi="Times New Roman" w:cs="Times New Roman"/>
          <w:sz w:val="28"/>
          <w:szCs w:val="28"/>
        </w:rPr>
        <w:t xml:space="preserve"> </w:t>
      </w:r>
      <w:r>
        <w:rPr>
          <w:rFonts w:ascii="Times New Roman" w:hAnsi="Times New Roman" w:cs="Times New Roman"/>
          <w:sz w:val="28"/>
          <w:szCs w:val="28"/>
        </w:rPr>
        <w:t xml:space="preserve"> z počátku</w:t>
      </w:r>
      <w:r w:rsidRPr="00F455B9">
        <w:rPr>
          <w:rFonts w:ascii="Times New Roman" w:hAnsi="Times New Roman" w:cs="Times New Roman"/>
          <w:sz w:val="28"/>
          <w:szCs w:val="28"/>
        </w:rPr>
        <w:t xml:space="preserve"> roku 2017, z níž vyplývá, že největším problémem českého zemědělství v posledních letech je nízká výkupní cena mléka a vepřového masa, dovoz zahraničních produktů a nedostatek mladých pracovníků v zemědělství.</w:t>
      </w:r>
      <w:r>
        <w:rPr>
          <w:rFonts w:ascii="Times New Roman" w:hAnsi="Times New Roman" w:cs="Times New Roman"/>
          <w:sz w:val="28"/>
          <w:szCs w:val="28"/>
        </w:rPr>
        <w:t xml:space="preserve">  Zároveň jako správný odborář neopomněl zdůraznit, že problémem jsou i nízké mzdy.</w:t>
      </w:r>
      <w:r w:rsidRPr="00F455B9">
        <w:rPr>
          <w:rFonts w:ascii="Times New Roman" w:hAnsi="Times New Roman" w:cs="Times New Roman"/>
          <w:sz w:val="28"/>
          <w:szCs w:val="28"/>
        </w:rPr>
        <w:t xml:space="preserve"> </w:t>
      </w:r>
      <w:r>
        <w:rPr>
          <w:rFonts w:ascii="Times New Roman" w:hAnsi="Times New Roman" w:cs="Times New Roman"/>
          <w:sz w:val="28"/>
          <w:szCs w:val="28"/>
        </w:rPr>
        <w:t xml:space="preserve">Analýza rovněž upozorňuje, </w:t>
      </w:r>
      <w:r w:rsidRPr="00F455B9">
        <w:rPr>
          <w:rFonts w:ascii="Times New Roman" w:hAnsi="Times New Roman" w:cs="Times New Roman"/>
          <w:sz w:val="28"/>
          <w:szCs w:val="28"/>
        </w:rPr>
        <w:t xml:space="preserve"> že české potraviny jsou nahrazovány dovozem ze zahraničí. </w:t>
      </w:r>
      <w:r>
        <w:rPr>
          <w:rFonts w:ascii="Times New Roman" w:hAnsi="Times New Roman" w:cs="Times New Roman"/>
          <w:sz w:val="28"/>
          <w:szCs w:val="28"/>
        </w:rPr>
        <w:t>Obchodníci u nás ve velkém prodávají přebytky ze svých mateřských zemí a podíl některých českých výrobků v obchodní síti se podle odhadu v průměru propadl již pod 50 %.</w:t>
      </w:r>
      <w:r w:rsidRPr="00F455B9">
        <w:rPr>
          <w:rFonts w:ascii="Times New Roman" w:eastAsia="DINPro-Regular" w:hAnsi="Times New Roman" w:cs="Times New Roman"/>
          <w:sz w:val="28"/>
          <w:szCs w:val="28"/>
        </w:rPr>
        <w:t xml:space="preserve"> V komoditě mléka jsme zatím soběstační, ale podíl tuzemských producentů na spotřebě mléka a mléčných výrobků se snižuje. Zatí</w:t>
      </w:r>
      <w:r>
        <w:rPr>
          <w:rFonts w:ascii="Times New Roman" w:eastAsia="DINPro-Regular" w:hAnsi="Times New Roman" w:cs="Times New Roman"/>
          <w:sz w:val="28"/>
          <w:szCs w:val="28"/>
        </w:rPr>
        <w:t>mco</w:t>
      </w:r>
      <w:r w:rsidRPr="00F455B9">
        <w:rPr>
          <w:rFonts w:ascii="Times New Roman" w:eastAsia="DINPro-Regular" w:hAnsi="Times New Roman" w:cs="Times New Roman"/>
          <w:sz w:val="28"/>
          <w:szCs w:val="28"/>
        </w:rPr>
        <w:t xml:space="preserve"> dovoz</w:t>
      </w:r>
      <w:r>
        <w:rPr>
          <w:rFonts w:ascii="Times New Roman" w:eastAsia="DINPro-Regular" w:hAnsi="Times New Roman" w:cs="Times New Roman"/>
          <w:sz w:val="28"/>
          <w:szCs w:val="28"/>
        </w:rPr>
        <w:t>y</w:t>
      </w:r>
      <w:r w:rsidRPr="00F455B9">
        <w:rPr>
          <w:rFonts w:ascii="Times New Roman" w:eastAsia="DINPro-Regular" w:hAnsi="Times New Roman" w:cs="Times New Roman"/>
          <w:sz w:val="28"/>
          <w:szCs w:val="28"/>
        </w:rPr>
        <w:t xml:space="preserve"> rost</w:t>
      </w:r>
      <w:r>
        <w:rPr>
          <w:rFonts w:ascii="Times New Roman" w:eastAsia="DINPro-Regular" w:hAnsi="Times New Roman" w:cs="Times New Roman"/>
          <w:sz w:val="28"/>
          <w:szCs w:val="28"/>
        </w:rPr>
        <w:t xml:space="preserve">ou </w:t>
      </w:r>
      <w:r w:rsidRPr="00F455B9">
        <w:rPr>
          <w:rFonts w:ascii="Times New Roman" w:eastAsia="DINPro-Regular" w:hAnsi="Times New Roman" w:cs="Times New Roman"/>
          <w:sz w:val="28"/>
          <w:szCs w:val="28"/>
        </w:rPr>
        <w:t>od vstupu ČR do EU na téměř trojnásobek! V soběstačnosti ve vepřovém mase zaostáváme za průměrem EU.</w:t>
      </w:r>
      <w:r>
        <w:rPr>
          <w:rFonts w:ascii="Times New Roman" w:eastAsia="DINPro-Regular" w:hAnsi="Times New Roman" w:cs="Times New Roman"/>
          <w:sz w:val="28"/>
          <w:szCs w:val="28"/>
        </w:rPr>
        <w:t xml:space="preserve"> V ČR vyrobíme pouze 55 % vepřového masa, které spotřebujeme. Od vstupu do EU klesly stavy prasnic o 63 procent. Farmy, které ukončily činnost, se jen těžko obnovují zejména z důvodu extrémní náročnosti při povolovacích procesech, které doprovázejí zahájení a následný provoz chovů.</w:t>
      </w:r>
    </w:p>
    <w:p w:rsidR="00434DE2" w:rsidRDefault="00434DE2" w:rsidP="00434DE2">
      <w:pPr>
        <w:pStyle w:val="Bezmezer"/>
        <w:jc w:val="both"/>
        <w:rPr>
          <w:rFonts w:ascii="Times New Roman" w:eastAsia="DINPro-Regular" w:hAnsi="Times New Roman" w:cs="Times New Roman"/>
          <w:sz w:val="28"/>
          <w:szCs w:val="28"/>
        </w:rPr>
      </w:pPr>
    </w:p>
    <w:p w:rsidR="00434DE2" w:rsidRDefault="00434DE2" w:rsidP="00434DE2">
      <w:pPr>
        <w:pStyle w:val="Bezmezer"/>
        <w:jc w:val="both"/>
        <w:rPr>
          <w:rFonts w:ascii="Times New Roman" w:hAnsi="Times New Roman" w:cs="Times New Roman"/>
          <w:b/>
          <w:sz w:val="28"/>
          <w:szCs w:val="28"/>
        </w:rPr>
      </w:pPr>
      <w:r>
        <w:rPr>
          <w:rFonts w:ascii="Times New Roman" w:hAnsi="Times New Roman" w:cs="Times New Roman"/>
          <w:b/>
          <w:sz w:val="28"/>
          <w:szCs w:val="28"/>
        </w:rPr>
        <w:t>České zemědělství potřebuje mladou krev</w:t>
      </w:r>
    </w:p>
    <w:p w:rsidR="00434DE2" w:rsidRPr="00F455B9" w:rsidRDefault="00434DE2" w:rsidP="00434DE2">
      <w:pPr>
        <w:pStyle w:val="Bezmezer"/>
        <w:jc w:val="both"/>
        <w:rPr>
          <w:rFonts w:ascii="Times New Roman" w:hAnsi="Times New Roman" w:cs="Times New Roman"/>
          <w:b/>
          <w:sz w:val="28"/>
          <w:szCs w:val="28"/>
        </w:rPr>
      </w:pPr>
    </w:p>
    <w:p w:rsidR="00434DE2" w:rsidRDefault="00434DE2" w:rsidP="00434DE2">
      <w:pPr>
        <w:pStyle w:val="Bezmezer"/>
        <w:jc w:val="both"/>
        <w:rPr>
          <w:rFonts w:ascii="Times New Roman" w:eastAsia="DINPro-Regular" w:hAnsi="Times New Roman" w:cs="Times New Roman"/>
          <w:sz w:val="28"/>
          <w:szCs w:val="28"/>
        </w:rPr>
      </w:pPr>
      <w:r w:rsidRPr="00F455B9">
        <w:rPr>
          <w:rFonts w:ascii="Times New Roman" w:eastAsia="DINPro-Black" w:hAnsi="Times New Roman" w:cs="Times New Roman"/>
          <w:sz w:val="28"/>
          <w:szCs w:val="28"/>
        </w:rPr>
        <w:t xml:space="preserve">Analýza zároveň upozorňuje na nízký počet </w:t>
      </w:r>
      <w:r w:rsidRPr="00F455B9">
        <w:rPr>
          <w:rFonts w:ascii="Times New Roman" w:eastAsia="DINPro-Regular" w:hAnsi="Times New Roman" w:cs="Times New Roman"/>
          <w:sz w:val="28"/>
          <w:szCs w:val="28"/>
        </w:rPr>
        <w:t>absolventů zemědělských oborů, který nepostačuje na pokrytí volný</w:t>
      </w:r>
      <w:r>
        <w:rPr>
          <w:rFonts w:ascii="Times New Roman" w:eastAsia="DINPro-Regular" w:hAnsi="Times New Roman" w:cs="Times New Roman"/>
          <w:sz w:val="28"/>
          <w:szCs w:val="28"/>
        </w:rPr>
        <w:t xml:space="preserve">ch pozic </w:t>
      </w:r>
      <w:r w:rsidRPr="00F455B9">
        <w:rPr>
          <w:rFonts w:ascii="Times New Roman" w:eastAsia="DINPro-Regular" w:hAnsi="Times New Roman" w:cs="Times New Roman"/>
          <w:sz w:val="28"/>
          <w:szCs w:val="28"/>
        </w:rPr>
        <w:t>po těch, kteří odcházejí do důchodu. Podíl pracovníků v českém zemědělství</w:t>
      </w:r>
      <w:r>
        <w:rPr>
          <w:rFonts w:ascii="Times New Roman" w:eastAsia="DINPro-Regular" w:hAnsi="Times New Roman" w:cs="Times New Roman"/>
          <w:sz w:val="28"/>
          <w:szCs w:val="28"/>
        </w:rPr>
        <w:t xml:space="preserve"> nad 45 let podle šetřeni</w:t>
      </w:r>
      <w:r w:rsidRPr="00F455B9">
        <w:rPr>
          <w:rFonts w:ascii="Times New Roman" w:eastAsia="DINPro-Regular" w:hAnsi="Times New Roman" w:cs="Times New Roman"/>
          <w:sz w:val="28"/>
          <w:szCs w:val="28"/>
        </w:rPr>
        <w:t xml:space="preserve"> u právnických osob činí většinu</w:t>
      </w:r>
      <w:r>
        <w:rPr>
          <w:rFonts w:ascii="Times New Roman" w:eastAsia="DINPro-Regular" w:hAnsi="Times New Roman" w:cs="Times New Roman"/>
          <w:sz w:val="28"/>
          <w:szCs w:val="28"/>
        </w:rPr>
        <w:t>, tedy 63 procent.</w:t>
      </w:r>
      <w:r w:rsidRPr="00F455B9">
        <w:rPr>
          <w:rFonts w:ascii="Times New Roman" w:eastAsia="DINPro-Regular" w:hAnsi="Times New Roman" w:cs="Times New Roman"/>
          <w:sz w:val="28"/>
          <w:szCs w:val="28"/>
        </w:rPr>
        <w:t xml:space="preserve"> Přitom v celé</w:t>
      </w:r>
      <w:r>
        <w:rPr>
          <w:rFonts w:ascii="Times New Roman" w:eastAsia="DINPro-Regular" w:hAnsi="Times New Roman" w:cs="Times New Roman"/>
          <w:sz w:val="28"/>
          <w:szCs w:val="28"/>
        </w:rPr>
        <w:t xml:space="preserve"> české</w:t>
      </w:r>
      <w:r w:rsidRPr="00F455B9">
        <w:rPr>
          <w:rFonts w:ascii="Times New Roman" w:eastAsia="DINPro-Regular" w:hAnsi="Times New Roman" w:cs="Times New Roman"/>
          <w:sz w:val="28"/>
          <w:szCs w:val="28"/>
        </w:rPr>
        <w:t xml:space="preserve"> ekonomice  je tento podíl 40 %. Zemědělský svaz ČR na to reagoval projektem „Zemědělství žije“, k</w:t>
      </w:r>
      <w:r>
        <w:rPr>
          <w:rFonts w:ascii="Times New Roman" w:eastAsia="DINPro-Regular" w:hAnsi="Times New Roman" w:cs="Times New Roman"/>
          <w:sz w:val="28"/>
          <w:szCs w:val="28"/>
        </w:rPr>
        <w:t>terý</w:t>
      </w:r>
      <w:r w:rsidRPr="00F455B9">
        <w:rPr>
          <w:rFonts w:ascii="Times New Roman" w:eastAsia="DINPro-Regular" w:hAnsi="Times New Roman" w:cs="Times New Roman"/>
          <w:sz w:val="28"/>
          <w:szCs w:val="28"/>
        </w:rPr>
        <w:t xml:space="preserve"> </w:t>
      </w:r>
      <w:r>
        <w:rPr>
          <w:rFonts w:ascii="Times New Roman" w:eastAsia="DINPro-Regular" w:hAnsi="Times New Roman" w:cs="Times New Roman"/>
          <w:sz w:val="28"/>
          <w:szCs w:val="28"/>
        </w:rPr>
        <w:t xml:space="preserve">je zaměřený na osvětu </w:t>
      </w:r>
      <w:r w:rsidRPr="00F455B9">
        <w:rPr>
          <w:rFonts w:ascii="Times New Roman" w:eastAsia="DINPro-Regular" w:hAnsi="Times New Roman" w:cs="Times New Roman"/>
          <w:sz w:val="28"/>
          <w:szCs w:val="28"/>
        </w:rPr>
        <w:t>mezi mládeží  a snaží se j</w:t>
      </w:r>
      <w:r>
        <w:rPr>
          <w:rFonts w:ascii="Times New Roman" w:eastAsia="DINPro-Regular" w:hAnsi="Times New Roman" w:cs="Times New Roman"/>
          <w:sz w:val="28"/>
          <w:szCs w:val="28"/>
        </w:rPr>
        <w:t>i</w:t>
      </w:r>
      <w:r w:rsidRPr="00F455B9">
        <w:rPr>
          <w:rFonts w:ascii="Times New Roman" w:eastAsia="DINPro-Regular" w:hAnsi="Times New Roman" w:cs="Times New Roman"/>
          <w:sz w:val="28"/>
          <w:szCs w:val="28"/>
        </w:rPr>
        <w:t xml:space="preserve"> získat p</w:t>
      </w:r>
      <w:r>
        <w:rPr>
          <w:rFonts w:ascii="Times New Roman" w:eastAsia="DINPro-Regular" w:hAnsi="Times New Roman" w:cs="Times New Roman"/>
          <w:sz w:val="28"/>
          <w:szCs w:val="28"/>
        </w:rPr>
        <w:t>ro práci v zemědělství.</w:t>
      </w:r>
      <w:r w:rsidRPr="00F455B9">
        <w:rPr>
          <w:rFonts w:ascii="Times New Roman" w:eastAsia="DINPro-Regular" w:hAnsi="Times New Roman" w:cs="Times New Roman"/>
          <w:sz w:val="28"/>
          <w:szCs w:val="28"/>
        </w:rPr>
        <w:t xml:space="preserve"> </w:t>
      </w:r>
      <w:r w:rsidRPr="00F455B9">
        <w:rPr>
          <w:rFonts w:ascii="Times New Roman" w:eastAsia="DINPro-Regular" w:hAnsi="Times New Roman" w:cs="Times New Roman"/>
          <w:sz w:val="28"/>
          <w:szCs w:val="28"/>
        </w:rPr>
        <w:lastRenderedPageBreak/>
        <w:t>Bohumír Dufek k tomu poznamenal, že „ člověk se v živočišné výrobě</w:t>
      </w:r>
      <w:r>
        <w:rPr>
          <w:rFonts w:ascii="Times New Roman" w:eastAsia="DINPro-Regular" w:hAnsi="Times New Roman" w:cs="Times New Roman"/>
          <w:sz w:val="28"/>
          <w:szCs w:val="28"/>
        </w:rPr>
        <w:t xml:space="preserve"> zkrátka</w:t>
      </w:r>
      <w:r w:rsidRPr="00F455B9">
        <w:rPr>
          <w:rFonts w:ascii="Times New Roman" w:eastAsia="DINPro-Regular" w:hAnsi="Times New Roman" w:cs="Times New Roman"/>
          <w:sz w:val="28"/>
          <w:szCs w:val="28"/>
        </w:rPr>
        <w:t xml:space="preserve"> nedá plně n</w:t>
      </w:r>
      <w:r>
        <w:rPr>
          <w:rFonts w:ascii="Times New Roman" w:eastAsia="DINPro-Regular" w:hAnsi="Times New Roman" w:cs="Times New Roman"/>
          <w:sz w:val="28"/>
          <w:szCs w:val="28"/>
        </w:rPr>
        <w:t>ahradit automatizací a roboty</w:t>
      </w:r>
      <w:r w:rsidRPr="00F455B9">
        <w:rPr>
          <w:rFonts w:ascii="Times New Roman" w:eastAsia="DINPro-Regular" w:hAnsi="Times New Roman" w:cs="Times New Roman"/>
          <w:sz w:val="28"/>
          <w:szCs w:val="28"/>
        </w:rPr>
        <w:t>.“</w:t>
      </w:r>
    </w:p>
    <w:p w:rsidR="00434DE2" w:rsidRPr="00F455B9" w:rsidRDefault="00434DE2" w:rsidP="00434DE2">
      <w:pPr>
        <w:pStyle w:val="Bezmezer"/>
        <w:jc w:val="both"/>
        <w:rPr>
          <w:rFonts w:ascii="Times New Roman" w:eastAsia="DINPro-Regular" w:hAnsi="Times New Roman" w:cs="Times New Roman"/>
          <w:sz w:val="28"/>
          <w:szCs w:val="28"/>
        </w:rPr>
      </w:pPr>
    </w:p>
    <w:p w:rsidR="00434DE2" w:rsidRPr="00F455B9" w:rsidRDefault="00434DE2" w:rsidP="00434DE2">
      <w:pPr>
        <w:pStyle w:val="Bezmezer"/>
        <w:jc w:val="both"/>
        <w:rPr>
          <w:rStyle w:val="Siln"/>
          <w:rFonts w:ascii="Times New Roman" w:hAnsi="Times New Roman" w:cs="Times New Roman"/>
          <w:sz w:val="28"/>
          <w:szCs w:val="28"/>
          <w:shd w:val="clear" w:color="auto" w:fill="FFFFFF"/>
        </w:rPr>
      </w:pPr>
      <w:r w:rsidRPr="00F455B9">
        <w:rPr>
          <w:rStyle w:val="Siln"/>
          <w:rFonts w:ascii="Times New Roman" w:hAnsi="Times New Roman" w:cs="Times New Roman"/>
          <w:sz w:val="28"/>
          <w:szCs w:val="28"/>
          <w:shd w:val="clear" w:color="auto" w:fill="FFFFFF"/>
        </w:rPr>
        <w:t>Úspěšné kolektivní vyjednávání</w:t>
      </w:r>
    </w:p>
    <w:p w:rsidR="00434DE2" w:rsidRDefault="00434DE2" w:rsidP="00434DE2">
      <w:pPr>
        <w:pStyle w:val="Bezmezer"/>
        <w:jc w:val="both"/>
        <w:rPr>
          <w:rStyle w:val="Siln"/>
          <w:rFonts w:ascii="Times New Roman" w:hAnsi="Times New Roman" w:cs="Times New Roman"/>
          <w:b w:val="0"/>
          <w:sz w:val="28"/>
          <w:szCs w:val="28"/>
          <w:shd w:val="clear" w:color="auto" w:fill="FFFFFF"/>
        </w:rPr>
      </w:pPr>
    </w:p>
    <w:p w:rsidR="00434DE2" w:rsidRPr="00434DE2" w:rsidRDefault="00434DE2" w:rsidP="00434DE2">
      <w:pPr>
        <w:pStyle w:val="Bezmezer"/>
        <w:jc w:val="both"/>
        <w:rPr>
          <w:rStyle w:val="Siln"/>
          <w:rFonts w:ascii="Times New Roman" w:hAnsi="Times New Roman" w:cs="Times New Roman"/>
          <w:b w:val="0"/>
          <w:sz w:val="28"/>
          <w:szCs w:val="28"/>
          <w:shd w:val="clear" w:color="auto" w:fill="FFFFFF"/>
        </w:rPr>
      </w:pPr>
      <w:r w:rsidRPr="00434DE2">
        <w:rPr>
          <w:rStyle w:val="Siln"/>
          <w:rFonts w:ascii="Times New Roman" w:hAnsi="Times New Roman" w:cs="Times New Roman"/>
          <w:b w:val="0"/>
          <w:sz w:val="28"/>
          <w:szCs w:val="28"/>
          <w:shd w:val="clear" w:color="auto" w:fill="FFFFFF"/>
        </w:rPr>
        <w:t>Dufek zdůrazňuje, že velkým problémem českého zemědělství jsou samozřejmě i nízké mzdy. A právě na růst mezd se zaměřují zemědělské odbory včetně ochrany oprávněných zájmů pracovníků. Odbory šly do vyjednávání kolektivní smlouvy vyššího stupně s požadavkem na zvýšení mzdových tarifů o 8,11 procenta. Nakonec se s vedením Zemědělského svazu ČR a Českomoravského svazu zemědělských podnikatelů podařilo vyjednat kolektivní smlouvy, které garantují růst mzdových tarifů pro rok 2018 o 6,1 procenta. "Ve srovnání s navýšením pro rok 2017, kdy tarify stouply v průměru o 3,79 %, jde o výrazný úspěch. Podnikatelé si uvědomují potřebu stabilizace pracovních sil v zemědělství a to je dobře,“ pochvaluje si předseda Bohumír Dufek.</w:t>
      </w:r>
    </w:p>
    <w:p w:rsidR="00434DE2" w:rsidRPr="00F455B9" w:rsidRDefault="00434DE2" w:rsidP="00434DE2">
      <w:pPr>
        <w:pStyle w:val="Bezmezer"/>
        <w:jc w:val="both"/>
        <w:rPr>
          <w:rStyle w:val="Siln"/>
          <w:rFonts w:ascii="Times New Roman" w:hAnsi="Times New Roman" w:cs="Times New Roman"/>
          <w:b w:val="0"/>
          <w:sz w:val="28"/>
          <w:szCs w:val="28"/>
          <w:shd w:val="clear" w:color="auto" w:fill="FFFFFF"/>
        </w:rPr>
      </w:pPr>
    </w:p>
    <w:p w:rsidR="00434DE2" w:rsidRPr="00F455B9" w:rsidRDefault="00434DE2" w:rsidP="00434DE2">
      <w:pPr>
        <w:pStyle w:val="Bezmezer"/>
        <w:jc w:val="both"/>
        <w:rPr>
          <w:rFonts w:ascii="Times New Roman" w:hAnsi="Times New Roman" w:cs="Times New Roman"/>
          <w:b/>
          <w:sz w:val="28"/>
          <w:szCs w:val="28"/>
          <w:shd w:val="clear" w:color="auto" w:fill="FFFFFF"/>
        </w:rPr>
      </w:pPr>
      <w:r w:rsidRPr="00F455B9">
        <w:rPr>
          <w:rFonts w:ascii="Times New Roman" w:hAnsi="Times New Roman" w:cs="Times New Roman"/>
          <w:b/>
          <w:sz w:val="28"/>
          <w:szCs w:val="28"/>
          <w:shd w:val="clear" w:color="auto" w:fill="FFFFFF"/>
        </w:rPr>
        <w:t>Debata o Společné zemědělské politice po roce 2020</w:t>
      </w:r>
    </w:p>
    <w:p w:rsidR="00434DE2" w:rsidRDefault="00434DE2" w:rsidP="00434DE2">
      <w:pPr>
        <w:pStyle w:val="Bezmezer"/>
        <w:jc w:val="both"/>
        <w:rPr>
          <w:rFonts w:ascii="Times New Roman" w:hAnsi="Times New Roman" w:cs="Times New Roman"/>
          <w:sz w:val="28"/>
          <w:szCs w:val="28"/>
          <w:shd w:val="clear" w:color="auto" w:fill="FFFFFF"/>
        </w:rPr>
      </w:pPr>
    </w:p>
    <w:p w:rsidR="00434DE2" w:rsidRPr="00F455B9" w:rsidRDefault="00434DE2" w:rsidP="00434DE2">
      <w:pPr>
        <w:pStyle w:val="Bezmeze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 </w:t>
      </w:r>
      <w:r w:rsidRPr="00F455B9">
        <w:rPr>
          <w:rFonts w:ascii="Times New Roman" w:hAnsi="Times New Roman" w:cs="Times New Roman"/>
          <w:sz w:val="28"/>
          <w:szCs w:val="28"/>
          <w:shd w:val="clear" w:color="auto" w:fill="FFFFFF"/>
        </w:rPr>
        <w:t xml:space="preserve"> když ještě </w:t>
      </w:r>
      <w:r>
        <w:rPr>
          <w:rFonts w:ascii="Times New Roman" w:hAnsi="Times New Roman" w:cs="Times New Roman"/>
          <w:sz w:val="28"/>
          <w:szCs w:val="28"/>
          <w:shd w:val="clear" w:color="auto" w:fill="FFFFFF"/>
        </w:rPr>
        <w:t>nevypršela platnost</w:t>
      </w:r>
      <w:r w:rsidRPr="00F455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Společné zemědělské politiky Evropské unie (SZP)</w:t>
      </w:r>
      <w:r w:rsidRPr="00F455B9">
        <w:rPr>
          <w:rFonts w:ascii="Times New Roman" w:hAnsi="Times New Roman" w:cs="Times New Roman"/>
          <w:sz w:val="28"/>
          <w:szCs w:val="28"/>
          <w:shd w:val="clear" w:color="auto" w:fill="FFFFFF"/>
        </w:rPr>
        <w:t xml:space="preserve"> na léta 2014-2020, na pořadu dne je diskuse, jak bude vypadat </w:t>
      </w:r>
      <w:r>
        <w:rPr>
          <w:rFonts w:ascii="Times New Roman" w:hAnsi="Times New Roman" w:cs="Times New Roman"/>
          <w:sz w:val="28"/>
          <w:szCs w:val="28"/>
          <w:shd w:val="clear" w:color="auto" w:fill="FFFFFF"/>
        </w:rPr>
        <w:t>tato</w:t>
      </w:r>
      <w:r w:rsidRPr="00F455B9">
        <w:rPr>
          <w:rFonts w:ascii="Times New Roman" w:hAnsi="Times New Roman" w:cs="Times New Roman"/>
          <w:sz w:val="28"/>
          <w:szCs w:val="28"/>
          <w:shd w:val="clear" w:color="auto" w:fill="FFFFFF"/>
        </w:rPr>
        <w:t xml:space="preserve"> politika po roce 2020 a jak vysoká bude podpora českých zemědělců z fondů národních prostř</w:t>
      </w:r>
      <w:r>
        <w:rPr>
          <w:rFonts w:ascii="Times New Roman" w:hAnsi="Times New Roman" w:cs="Times New Roman"/>
          <w:sz w:val="28"/>
          <w:szCs w:val="28"/>
          <w:shd w:val="clear" w:color="auto" w:fill="FFFFFF"/>
        </w:rPr>
        <w:t xml:space="preserve">edků </w:t>
      </w:r>
      <w:r w:rsidRPr="00F455B9">
        <w:rPr>
          <w:rFonts w:ascii="Times New Roman" w:hAnsi="Times New Roman" w:cs="Times New Roman"/>
          <w:sz w:val="28"/>
          <w:szCs w:val="28"/>
          <w:shd w:val="clear" w:color="auto" w:fill="FFFFFF"/>
        </w:rPr>
        <w:t>v rámci státního rozpočtu.</w:t>
      </w:r>
    </w:p>
    <w:p w:rsidR="00434DE2" w:rsidRDefault="00434DE2" w:rsidP="00434DE2">
      <w:pPr>
        <w:pStyle w:val="Bezmezer"/>
        <w:jc w:val="both"/>
        <w:rPr>
          <w:rFonts w:ascii="Times New Roman" w:hAnsi="Times New Roman" w:cs="Times New Roman"/>
          <w:sz w:val="28"/>
          <w:szCs w:val="28"/>
          <w:shd w:val="clear" w:color="auto" w:fill="FFFFFF"/>
        </w:rPr>
      </w:pPr>
      <w:r w:rsidRPr="00F455B9">
        <w:rPr>
          <w:rFonts w:ascii="Times New Roman" w:hAnsi="Times New Roman" w:cs="Times New Roman"/>
          <w:sz w:val="28"/>
          <w:szCs w:val="28"/>
          <w:shd w:val="clear" w:color="auto" w:fill="FFFFFF"/>
        </w:rPr>
        <w:t>Bohumír Dufek upozornil, že Agrární komora ČR, jakožto vrcholný orgán českých zemědělců, vyvíjela v posledních letech</w:t>
      </w:r>
      <w:r>
        <w:rPr>
          <w:rFonts w:ascii="Times New Roman" w:hAnsi="Times New Roman" w:cs="Times New Roman"/>
          <w:sz w:val="28"/>
          <w:szCs w:val="28"/>
          <w:shd w:val="clear" w:color="auto" w:fill="FFFFFF"/>
        </w:rPr>
        <w:t xml:space="preserve"> mnohem důraznější tlak</w:t>
      </w:r>
      <w:r w:rsidRPr="00F455B9">
        <w:rPr>
          <w:rFonts w:ascii="Times New Roman" w:hAnsi="Times New Roman" w:cs="Times New Roman"/>
          <w:sz w:val="28"/>
          <w:szCs w:val="28"/>
          <w:shd w:val="clear" w:color="auto" w:fill="FFFFFF"/>
        </w:rPr>
        <w:t xml:space="preserve"> na m</w:t>
      </w:r>
      <w:r>
        <w:rPr>
          <w:rFonts w:ascii="Times New Roman" w:hAnsi="Times New Roman" w:cs="Times New Roman"/>
          <w:sz w:val="28"/>
          <w:szCs w:val="28"/>
          <w:shd w:val="clear" w:color="auto" w:fill="FFFFFF"/>
        </w:rPr>
        <w:t>inisterstvo zemědělství a</w:t>
      </w:r>
      <w:r w:rsidRPr="00F455B9">
        <w:rPr>
          <w:rFonts w:ascii="Times New Roman" w:hAnsi="Times New Roman" w:cs="Times New Roman"/>
          <w:sz w:val="28"/>
          <w:szCs w:val="28"/>
          <w:shd w:val="clear" w:color="auto" w:fill="FFFFFF"/>
        </w:rPr>
        <w:t xml:space="preserve"> na </w:t>
      </w:r>
      <w:r>
        <w:rPr>
          <w:rFonts w:ascii="Times New Roman" w:hAnsi="Times New Roman" w:cs="Times New Roman"/>
          <w:sz w:val="28"/>
          <w:szCs w:val="28"/>
          <w:shd w:val="clear" w:color="auto" w:fill="FFFFFF"/>
        </w:rPr>
        <w:t>českou vládu</w:t>
      </w:r>
      <w:r w:rsidRPr="00F455B9">
        <w:rPr>
          <w:rFonts w:ascii="Times New Roman" w:hAnsi="Times New Roman" w:cs="Times New Roman"/>
          <w:sz w:val="28"/>
          <w:szCs w:val="28"/>
          <w:shd w:val="clear" w:color="auto" w:fill="FFFFFF"/>
        </w:rPr>
        <w:t>, aby podpora z národní</w:t>
      </w:r>
      <w:r>
        <w:rPr>
          <w:rFonts w:ascii="Times New Roman" w:hAnsi="Times New Roman" w:cs="Times New Roman"/>
          <w:sz w:val="28"/>
          <w:szCs w:val="28"/>
          <w:shd w:val="clear" w:color="auto" w:fill="FFFFFF"/>
        </w:rPr>
        <w:t>ch zdrojů byla vyšší.</w:t>
      </w:r>
      <w:r w:rsidRPr="00F455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S</w:t>
      </w:r>
      <w:r w:rsidRPr="00F455B9">
        <w:rPr>
          <w:rFonts w:ascii="Times New Roman" w:hAnsi="Times New Roman" w:cs="Times New Roman"/>
          <w:sz w:val="28"/>
          <w:szCs w:val="28"/>
          <w:shd w:val="clear" w:color="auto" w:fill="FFFFFF"/>
        </w:rPr>
        <w:t>tačí s</w:t>
      </w:r>
      <w:r>
        <w:rPr>
          <w:rFonts w:ascii="Times New Roman" w:hAnsi="Times New Roman" w:cs="Times New Roman"/>
          <w:sz w:val="28"/>
          <w:szCs w:val="28"/>
          <w:shd w:val="clear" w:color="auto" w:fill="FFFFFF"/>
        </w:rPr>
        <w:t>i</w:t>
      </w:r>
      <w:r w:rsidRPr="00F455B9">
        <w:rPr>
          <w:rFonts w:ascii="Times New Roman" w:hAnsi="Times New Roman" w:cs="Times New Roman"/>
          <w:sz w:val="28"/>
          <w:szCs w:val="28"/>
          <w:shd w:val="clear" w:color="auto" w:fill="FFFFFF"/>
        </w:rPr>
        <w:t xml:space="preserve"> po</w:t>
      </w:r>
      <w:r>
        <w:rPr>
          <w:rFonts w:ascii="Times New Roman" w:hAnsi="Times New Roman" w:cs="Times New Roman"/>
          <w:sz w:val="28"/>
          <w:szCs w:val="28"/>
          <w:shd w:val="clear" w:color="auto" w:fill="FFFFFF"/>
        </w:rPr>
        <w:t>rovnat</w:t>
      </w:r>
      <w:r w:rsidRPr="00F455B9">
        <w:rPr>
          <w:rFonts w:ascii="Times New Roman" w:hAnsi="Times New Roman" w:cs="Times New Roman"/>
          <w:sz w:val="28"/>
          <w:szCs w:val="28"/>
          <w:shd w:val="clear" w:color="auto" w:fill="FFFFFF"/>
        </w:rPr>
        <w:t xml:space="preserve"> rozpočty zemědělství </w:t>
      </w:r>
      <w:r>
        <w:rPr>
          <w:rFonts w:ascii="Times New Roman" w:hAnsi="Times New Roman" w:cs="Times New Roman"/>
          <w:sz w:val="28"/>
          <w:szCs w:val="28"/>
          <w:shd w:val="clear" w:color="auto" w:fill="FFFFFF"/>
        </w:rPr>
        <w:t>členských</w:t>
      </w:r>
      <w:r w:rsidRPr="00F455B9">
        <w:rPr>
          <w:rFonts w:ascii="Times New Roman" w:hAnsi="Times New Roman" w:cs="Times New Roman"/>
          <w:sz w:val="28"/>
          <w:szCs w:val="28"/>
          <w:shd w:val="clear" w:color="auto" w:fill="FFFFFF"/>
        </w:rPr>
        <w:t xml:space="preserve"> zemí EU, jako </w:t>
      </w:r>
      <w:r>
        <w:rPr>
          <w:rFonts w:ascii="Times New Roman" w:hAnsi="Times New Roman" w:cs="Times New Roman"/>
          <w:sz w:val="28"/>
          <w:szCs w:val="28"/>
          <w:shd w:val="clear" w:color="auto" w:fill="FFFFFF"/>
        </w:rPr>
        <w:t>j</w:t>
      </w:r>
      <w:r w:rsidRPr="00F455B9">
        <w:rPr>
          <w:rFonts w:ascii="Times New Roman" w:hAnsi="Times New Roman" w:cs="Times New Roman"/>
          <w:sz w:val="28"/>
          <w:szCs w:val="28"/>
          <w:shd w:val="clear" w:color="auto" w:fill="FFFFFF"/>
        </w:rPr>
        <w:t xml:space="preserve">e Francie, Nizozemí, </w:t>
      </w:r>
      <w:r>
        <w:rPr>
          <w:rFonts w:ascii="Times New Roman" w:hAnsi="Times New Roman" w:cs="Times New Roman"/>
          <w:sz w:val="28"/>
          <w:szCs w:val="28"/>
          <w:shd w:val="clear" w:color="auto" w:fill="FFFFFF"/>
        </w:rPr>
        <w:t>Německo, Rakousko, Dánsko a další</w:t>
      </w:r>
      <w:r w:rsidRPr="00F455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jejichž vlády podporují kromě prostředků z</w:t>
      </w:r>
      <w:r w:rsidRPr="00F455B9">
        <w:rPr>
          <w:rFonts w:ascii="Times New Roman" w:hAnsi="Times New Roman" w:cs="Times New Roman"/>
          <w:sz w:val="28"/>
          <w:szCs w:val="28"/>
          <w:shd w:val="clear" w:color="auto" w:fill="FFFFFF"/>
        </w:rPr>
        <w:t>e státním rozpočtu</w:t>
      </w:r>
      <w:r>
        <w:rPr>
          <w:rFonts w:ascii="Times New Roman" w:hAnsi="Times New Roman" w:cs="Times New Roman"/>
          <w:sz w:val="28"/>
          <w:szCs w:val="28"/>
          <w:shd w:val="clear" w:color="auto" w:fill="FFFFFF"/>
        </w:rPr>
        <w:t xml:space="preserve"> své zemědělce i skrytou formou z jiných zdrojů.</w:t>
      </w:r>
    </w:p>
    <w:p w:rsidR="00434DE2" w:rsidRDefault="00434DE2" w:rsidP="00434DE2">
      <w:pPr>
        <w:pStyle w:val="Bezmezer"/>
        <w:jc w:val="both"/>
        <w:rPr>
          <w:rFonts w:ascii="Times New Roman" w:hAnsi="Times New Roman" w:cs="Times New Roman"/>
          <w:sz w:val="28"/>
          <w:szCs w:val="28"/>
          <w:shd w:val="clear" w:color="auto" w:fill="FFFFFF"/>
        </w:rPr>
      </w:pPr>
    </w:p>
    <w:p w:rsidR="00434DE2" w:rsidRDefault="00434DE2" w:rsidP="00434DE2">
      <w:pPr>
        <w:pStyle w:val="Bezmeze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Na čem stojí pilíře zemědělské politiky Unie</w:t>
      </w:r>
    </w:p>
    <w:p w:rsidR="00434DE2" w:rsidRPr="006D56A6" w:rsidRDefault="00434DE2" w:rsidP="00434DE2">
      <w:pPr>
        <w:pStyle w:val="Bezmezer"/>
        <w:jc w:val="both"/>
        <w:rPr>
          <w:rFonts w:ascii="Times New Roman" w:hAnsi="Times New Roman" w:cs="Times New Roman"/>
          <w:b/>
          <w:sz w:val="28"/>
          <w:szCs w:val="28"/>
          <w:shd w:val="clear" w:color="auto" w:fill="FFFFFF"/>
        </w:rPr>
      </w:pPr>
    </w:p>
    <w:p w:rsidR="00434DE2" w:rsidRDefault="00434DE2" w:rsidP="00434DE2">
      <w:pPr>
        <w:pStyle w:val="Bezmezer"/>
        <w:jc w:val="both"/>
        <w:rPr>
          <w:rFonts w:ascii="Times New Roman" w:eastAsia="DINPro-Regular" w:hAnsi="Times New Roman" w:cs="Times New Roman"/>
          <w:sz w:val="28"/>
          <w:szCs w:val="28"/>
        </w:rPr>
      </w:pPr>
      <w:r w:rsidRPr="00F455B9">
        <w:rPr>
          <w:rFonts w:ascii="Times New Roman" w:hAnsi="Times New Roman" w:cs="Times New Roman"/>
          <w:sz w:val="28"/>
          <w:szCs w:val="28"/>
          <w:shd w:val="clear" w:color="auto" w:fill="FFFFFF"/>
        </w:rPr>
        <w:t>Pokud jde o Společnou zemědělskou politiku</w:t>
      </w:r>
      <w:r>
        <w:rPr>
          <w:rFonts w:ascii="Times New Roman" w:hAnsi="Times New Roman" w:cs="Times New Roman"/>
          <w:sz w:val="28"/>
          <w:szCs w:val="28"/>
          <w:shd w:val="clear" w:color="auto" w:fill="FFFFFF"/>
        </w:rPr>
        <w:t xml:space="preserve"> EU</w:t>
      </w:r>
      <w:r w:rsidRPr="00F455B9">
        <w:rPr>
          <w:rFonts w:ascii="Times New Roman" w:hAnsi="Times New Roman" w:cs="Times New Roman"/>
          <w:sz w:val="28"/>
          <w:szCs w:val="28"/>
          <w:shd w:val="clear" w:color="auto" w:fill="FFFFFF"/>
        </w:rPr>
        <w:t xml:space="preserve">, ta má v současné době dva hlavní pilíře. </w:t>
      </w:r>
      <w:r>
        <w:rPr>
          <w:rFonts w:ascii="Times New Roman" w:eastAsia="DINPro-Regular" w:hAnsi="Times New Roman" w:cs="Times New Roman"/>
          <w:sz w:val="28"/>
          <w:szCs w:val="28"/>
        </w:rPr>
        <w:t>Z prvního</w:t>
      </w:r>
      <w:r w:rsidRPr="00F455B9">
        <w:rPr>
          <w:rFonts w:ascii="Times New Roman" w:eastAsia="DINPro-Regular" w:hAnsi="Times New Roman" w:cs="Times New Roman"/>
          <w:sz w:val="28"/>
          <w:szCs w:val="28"/>
        </w:rPr>
        <w:t xml:space="preserve"> pilíře jsou vypláceny přímé platby, jejichž výše se zjednodušeně řečeno zpravidla odvíjí od velikosti obhospodařované plochy. V rá</w:t>
      </w:r>
      <w:r>
        <w:rPr>
          <w:rFonts w:ascii="Times New Roman" w:eastAsia="DINPro-Regular" w:hAnsi="Times New Roman" w:cs="Times New Roman"/>
          <w:sz w:val="28"/>
          <w:szCs w:val="28"/>
        </w:rPr>
        <w:t>mci druhého</w:t>
      </w:r>
      <w:r w:rsidRPr="00F455B9">
        <w:rPr>
          <w:rFonts w:ascii="Times New Roman" w:eastAsia="DINPro-Regular" w:hAnsi="Times New Roman" w:cs="Times New Roman"/>
          <w:sz w:val="28"/>
          <w:szCs w:val="28"/>
        </w:rPr>
        <w:t xml:space="preserve"> pilíře jsou potom podporová</w:t>
      </w:r>
      <w:r>
        <w:rPr>
          <w:rFonts w:ascii="Times New Roman" w:eastAsia="DINPro-Regular" w:hAnsi="Times New Roman" w:cs="Times New Roman"/>
          <w:sz w:val="28"/>
          <w:szCs w:val="28"/>
        </w:rPr>
        <w:t xml:space="preserve">ny </w:t>
      </w:r>
      <w:r w:rsidRPr="00F455B9">
        <w:rPr>
          <w:rFonts w:ascii="Times New Roman" w:eastAsia="DINPro-Regular" w:hAnsi="Times New Roman" w:cs="Times New Roman"/>
          <w:sz w:val="28"/>
          <w:szCs w:val="28"/>
        </w:rPr>
        <w:t>oblasti s přírodním znevýhodněním, ekologické zemědělství, zachováni chráněných druhů živočichů apod. Především však jde o investice do infrastruktury a modernizace zemědělský</w:t>
      </w:r>
      <w:r>
        <w:rPr>
          <w:rFonts w:ascii="Times New Roman" w:eastAsia="DINPro-Regular" w:hAnsi="Times New Roman" w:cs="Times New Roman"/>
          <w:sz w:val="28"/>
          <w:szCs w:val="28"/>
        </w:rPr>
        <w:t>ch podniků.</w:t>
      </w:r>
      <w:r w:rsidRPr="00F455B9">
        <w:rPr>
          <w:rFonts w:ascii="Times New Roman" w:eastAsia="DINPro-Regular" w:hAnsi="Times New Roman" w:cs="Times New Roman"/>
          <w:sz w:val="28"/>
          <w:szCs w:val="28"/>
        </w:rPr>
        <w:t xml:space="preserve"> </w:t>
      </w:r>
      <w:r>
        <w:rPr>
          <w:rFonts w:ascii="Times New Roman" w:eastAsia="DINPro-Regular" w:hAnsi="Times New Roman" w:cs="Times New Roman"/>
          <w:sz w:val="28"/>
          <w:szCs w:val="28"/>
        </w:rPr>
        <w:t>V</w:t>
      </w:r>
      <w:r w:rsidRPr="00F455B9">
        <w:rPr>
          <w:rFonts w:ascii="Times New Roman" w:eastAsia="DINPro-Regular" w:hAnsi="Times New Roman" w:cs="Times New Roman"/>
          <w:sz w:val="28"/>
          <w:szCs w:val="28"/>
        </w:rPr>
        <w:t> Evropské komis</w:t>
      </w:r>
      <w:r>
        <w:rPr>
          <w:rFonts w:ascii="Times New Roman" w:eastAsia="DINPro-Regular" w:hAnsi="Times New Roman" w:cs="Times New Roman"/>
          <w:sz w:val="28"/>
          <w:szCs w:val="28"/>
        </w:rPr>
        <w:t>i však</w:t>
      </w:r>
      <w:r w:rsidRPr="00F455B9">
        <w:rPr>
          <w:rFonts w:ascii="Times New Roman" w:eastAsia="DINPro-Regular" w:hAnsi="Times New Roman" w:cs="Times New Roman"/>
          <w:sz w:val="28"/>
          <w:szCs w:val="28"/>
        </w:rPr>
        <w:t xml:space="preserve"> </w:t>
      </w:r>
      <w:r>
        <w:rPr>
          <w:rFonts w:ascii="Times New Roman" w:eastAsia="DINPro-Regular" w:hAnsi="Times New Roman" w:cs="Times New Roman"/>
          <w:sz w:val="28"/>
          <w:szCs w:val="28"/>
        </w:rPr>
        <w:t>začíná převládat názor, že je zapotřebí</w:t>
      </w:r>
      <w:r w:rsidRPr="00F455B9">
        <w:rPr>
          <w:rFonts w:ascii="Times New Roman" w:eastAsia="DINPro-Regular" w:hAnsi="Times New Roman" w:cs="Times New Roman"/>
          <w:sz w:val="28"/>
          <w:szCs w:val="28"/>
        </w:rPr>
        <w:t>, aby evropské zemědělství bylo do budoucna „zelenější“, úspornější a odpovědnější k životnímu prostředí. Proti tomu budou logicky</w:t>
      </w:r>
      <w:r>
        <w:rPr>
          <w:rFonts w:ascii="Times New Roman" w:eastAsia="DINPro-Regular" w:hAnsi="Times New Roman" w:cs="Times New Roman"/>
          <w:sz w:val="28"/>
          <w:szCs w:val="28"/>
        </w:rPr>
        <w:t xml:space="preserve"> protestovat</w:t>
      </w:r>
      <w:r w:rsidRPr="00F455B9">
        <w:rPr>
          <w:rFonts w:ascii="Times New Roman" w:eastAsia="DINPro-Regular" w:hAnsi="Times New Roman" w:cs="Times New Roman"/>
          <w:sz w:val="28"/>
          <w:szCs w:val="28"/>
        </w:rPr>
        <w:t xml:space="preserve"> stát</w:t>
      </w:r>
      <w:r>
        <w:rPr>
          <w:rFonts w:ascii="Times New Roman" w:eastAsia="DINPro-Regular" w:hAnsi="Times New Roman" w:cs="Times New Roman"/>
          <w:sz w:val="28"/>
          <w:szCs w:val="28"/>
        </w:rPr>
        <w:t>y  jako</w:t>
      </w:r>
      <w:r w:rsidRPr="00F455B9">
        <w:rPr>
          <w:rFonts w:ascii="Times New Roman" w:eastAsia="DINPro-Regular" w:hAnsi="Times New Roman" w:cs="Times New Roman"/>
          <w:sz w:val="28"/>
          <w:szCs w:val="28"/>
        </w:rPr>
        <w:t xml:space="preserve"> Francie a Nizozem</w:t>
      </w:r>
      <w:r>
        <w:rPr>
          <w:rFonts w:ascii="Times New Roman" w:eastAsia="DINPro-Regular" w:hAnsi="Times New Roman" w:cs="Times New Roman"/>
          <w:sz w:val="28"/>
          <w:szCs w:val="28"/>
        </w:rPr>
        <w:t>sko</w:t>
      </w:r>
      <w:r w:rsidRPr="00F455B9">
        <w:rPr>
          <w:rFonts w:ascii="Times New Roman" w:eastAsia="DINPro-Regular" w:hAnsi="Times New Roman" w:cs="Times New Roman"/>
          <w:sz w:val="28"/>
          <w:szCs w:val="28"/>
        </w:rPr>
        <w:t xml:space="preserve">, což jsou čistí příjemci financí v rámci Společné zemědělské politiky. Podle odborníků tento zápas o další charakter SZP může </w:t>
      </w:r>
      <w:r w:rsidRPr="00F455B9">
        <w:rPr>
          <w:rFonts w:ascii="Times New Roman" w:eastAsia="DINPro-Regular" w:hAnsi="Times New Roman" w:cs="Times New Roman"/>
          <w:sz w:val="28"/>
          <w:szCs w:val="28"/>
        </w:rPr>
        <w:lastRenderedPageBreak/>
        <w:t>trvat až tři roky. První kolo</w:t>
      </w:r>
      <w:r>
        <w:rPr>
          <w:rFonts w:ascii="Times New Roman" w:eastAsia="DINPro-Regular" w:hAnsi="Times New Roman" w:cs="Times New Roman"/>
          <w:sz w:val="28"/>
          <w:szCs w:val="28"/>
        </w:rPr>
        <w:t xml:space="preserve"> diskusí o charakteru SZP po roce 2020 odstartovala Evropská komise letos v lednu. </w:t>
      </w:r>
    </w:p>
    <w:p w:rsidR="00434DE2" w:rsidRPr="00F455B9" w:rsidRDefault="00434DE2" w:rsidP="00434DE2">
      <w:pPr>
        <w:pStyle w:val="Bezmezer"/>
        <w:jc w:val="both"/>
        <w:rPr>
          <w:rFonts w:ascii="Times New Roman" w:eastAsia="DINPro-Regular" w:hAnsi="Times New Roman" w:cs="Times New Roman"/>
          <w:sz w:val="28"/>
          <w:szCs w:val="28"/>
        </w:rPr>
      </w:pPr>
    </w:p>
    <w:p w:rsidR="00434DE2" w:rsidRPr="00F455B9" w:rsidRDefault="00434DE2" w:rsidP="00434DE2">
      <w:pPr>
        <w:pStyle w:val="Bezmezer"/>
        <w:jc w:val="both"/>
        <w:rPr>
          <w:rFonts w:ascii="Times New Roman" w:eastAsia="DINPro-Black" w:hAnsi="Times New Roman" w:cs="Times New Roman"/>
          <w:b/>
          <w:sz w:val="28"/>
          <w:szCs w:val="28"/>
        </w:rPr>
      </w:pPr>
      <w:r w:rsidRPr="00F455B9">
        <w:rPr>
          <w:rFonts w:ascii="Times New Roman" w:eastAsia="DINPro-Regular" w:hAnsi="Times New Roman" w:cs="Times New Roman"/>
          <w:b/>
          <w:sz w:val="28"/>
          <w:szCs w:val="28"/>
        </w:rPr>
        <w:t>Naši z</w:t>
      </w:r>
      <w:r w:rsidRPr="00F455B9">
        <w:rPr>
          <w:rFonts w:ascii="Times New Roman" w:eastAsia="DINPro-Black" w:hAnsi="Times New Roman" w:cs="Times New Roman"/>
          <w:b/>
          <w:sz w:val="28"/>
          <w:szCs w:val="28"/>
        </w:rPr>
        <w:t>emědělci mají vlastní představy</w:t>
      </w:r>
    </w:p>
    <w:p w:rsidR="00434DE2" w:rsidRDefault="00434DE2" w:rsidP="00434DE2">
      <w:pPr>
        <w:autoSpaceDE w:val="0"/>
        <w:autoSpaceDN w:val="0"/>
        <w:adjustRightInd w:val="0"/>
        <w:jc w:val="both"/>
        <w:rPr>
          <w:rFonts w:ascii="Times New Roman" w:eastAsia="DINPro-Regular" w:hAnsi="Times New Roman" w:cs="Times New Roman"/>
          <w:sz w:val="28"/>
          <w:szCs w:val="28"/>
        </w:rPr>
      </w:pPr>
    </w:p>
    <w:p w:rsidR="00434DE2" w:rsidRDefault="00434DE2" w:rsidP="00434DE2">
      <w:pPr>
        <w:autoSpaceDE w:val="0"/>
        <w:autoSpaceDN w:val="0"/>
        <w:adjustRightInd w:val="0"/>
        <w:jc w:val="both"/>
        <w:rPr>
          <w:rFonts w:ascii="Times New Roman" w:eastAsia="DINPro-Regular" w:hAnsi="Times New Roman" w:cs="Times New Roman"/>
          <w:sz w:val="28"/>
          <w:szCs w:val="28"/>
        </w:rPr>
      </w:pPr>
      <w:r w:rsidRPr="00F455B9">
        <w:rPr>
          <w:rFonts w:ascii="Times New Roman" w:eastAsia="DINPro-Regular" w:hAnsi="Times New Roman" w:cs="Times New Roman"/>
          <w:sz w:val="28"/>
          <w:szCs w:val="28"/>
        </w:rPr>
        <w:t>Představy samotných zemědělců ohledně reformy jsou na rozdíl od úředníků a ekologických aktivistů konkrétnější a reálnější. Místo přímých plateb za dodržovaní postupů příznivých pro klima a životni prostředí (</w:t>
      </w:r>
      <w:proofErr w:type="spellStart"/>
      <w:r>
        <w:rPr>
          <w:rFonts w:ascii="Times New Roman" w:eastAsia="DINPro-Regular" w:hAnsi="Times New Roman" w:cs="Times New Roman"/>
          <w:sz w:val="28"/>
          <w:szCs w:val="28"/>
        </w:rPr>
        <w:t>greening</w:t>
      </w:r>
      <w:proofErr w:type="spellEnd"/>
      <w:r>
        <w:rPr>
          <w:rFonts w:ascii="Times New Roman" w:eastAsia="DINPro-Regular" w:hAnsi="Times New Roman" w:cs="Times New Roman"/>
          <w:sz w:val="28"/>
          <w:szCs w:val="28"/>
        </w:rPr>
        <w:t>) mohou</w:t>
      </w:r>
      <w:r w:rsidRPr="00F455B9">
        <w:rPr>
          <w:rFonts w:ascii="Times New Roman" w:eastAsia="DINPro-Regular" w:hAnsi="Times New Roman" w:cs="Times New Roman"/>
          <w:sz w:val="28"/>
          <w:szCs w:val="28"/>
        </w:rPr>
        <w:t xml:space="preserve"> zemědělci dostat dotaci například na čističky vzduchu v chovech prasat nebo na modernizaci postupu zpracování kejdy způsobem, který zajistí</w:t>
      </w:r>
      <w:r>
        <w:rPr>
          <w:rFonts w:ascii="Times New Roman" w:eastAsia="DINPro-Regular" w:hAnsi="Times New Roman" w:cs="Times New Roman"/>
          <w:sz w:val="28"/>
          <w:szCs w:val="28"/>
        </w:rPr>
        <w:t xml:space="preserve"> nižší úniky čpavku. Pro </w:t>
      </w:r>
      <w:r w:rsidRPr="00F455B9">
        <w:rPr>
          <w:rFonts w:ascii="Times New Roman" w:eastAsia="DINPro-Regular" w:hAnsi="Times New Roman" w:cs="Times New Roman"/>
          <w:sz w:val="28"/>
          <w:szCs w:val="28"/>
        </w:rPr>
        <w:t>zachov</w:t>
      </w:r>
      <w:r>
        <w:rPr>
          <w:rFonts w:ascii="Times New Roman" w:eastAsia="DINPro-Regular" w:hAnsi="Times New Roman" w:cs="Times New Roman"/>
          <w:sz w:val="28"/>
          <w:szCs w:val="28"/>
        </w:rPr>
        <w:t>á</w:t>
      </w:r>
      <w:r w:rsidRPr="00F455B9">
        <w:rPr>
          <w:rFonts w:ascii="Times New Roman" w:eastAsia="DINPro-Regular" w:hAnsi="Times New Roman" w:cs="Times New Roman"/>
          <w:sz w:val="28"/>
          <w:szCs w:val="28"/>
        </w:rPr>
        <w:t>ní konkurenceschopnosti evropského zemědělství a zaměstnanosti na venkově je</w:t>
      </w:r>
      <w:r>
        <w:rPr>
          <w:rFonts w:ascii="Times New Roman" w:eastAsia="DINPro-Regular" w:hAnsi="Times New Roman" w:cs="Times New Roman"/>
          <w:sz w:val="28"/>
          <w:szCs w:val="28"/>
        </w:rPr>
        <w:t xml:space="preserve"> důležité, aby při </w:t>
      </w:r>
      <w:r w:rsidRPr="00F455B9">
        <w:rPr>
          <w:rFonts w:ascii="Times New Roman" w:eastAsia="DINPro-Regular" w:hAnsi="Times New Roman" w:cs="Times New Roman"/>
          <w:sz w:val="28"/>
          <w:szCs w:val="28"/>
        </w:rPr>
        <w:t xml:space="preserve"> sní</w:t>
      </w:r>
      <w:r>
        <w:rPr>
          <w:rFonts w:ascii="Times New Roman" w:eastAsia="DINPro-Regular" w:hAnsi="Times New Roman" w:cs="Times New Roman"/>
          <w:sz w:val="28"/>
          <w:szCs w:val="28"/>
        </w:rPr>
        <w:t>žení</w:t>
      </w:r>
      <w:r w:rsidRPr="00F455B9">
        <w:rPr>
          <w:rFonts w:ascii="Times New Roman" w:eastAsia="DINPro-Regular" w:hAnsi="Times New Roman" w:cs="Times New Roman"/>
          <w:sz w:val="28"/>
          <w:szCs w:val="28"/>
        </w:rPr>
        <w:t xml:space="preserve"> zátěže zemědělství na životni prostředí</w:t>
      </w:r>
      <w:r>
        <w:rPr>
          <w:rFonts w:ascii="Times New Roman" w:eastAsia="DINPro-Regular" w:hAnsi="Times New Roman" w:cs="Times New Roman"/>
          <w:sz w:val="28"/>
          <w:szCs w:val="28"/>
        </w:rPr>
        <w:t xml:space="preserve"> byla současně </w:t>
      </w:r>
      <w:r w:rsidRPr="00F455B9">
        <w:rPr>
          <w:rFonts w:ascii="Times New Roman" w:eastAsia="DINPro-Regular" w:hAnsi="Times New Roman" w:cs="Times New Roman"/>
          <w:sz w:val="28"/>
          <w:szCs w:val="28"/>
        </w:rPr>
        <w:t>zachován</w:t>
      </w:r>
      <w:r>
        <w:rPr>
          <w:rFonts w:ascii="Times New Roman" w:eastAsia="DINPro-Regular" w:hAnsi="Times New Roman" w:cs="Times New Roman"/>
          <w:sz w:val="28"/>
          <w:szCs w:val="28"/>
        </w:rPr>
        <w:t>a,</w:t>
      </w:r>
      <w:r w:rsidRPr="00F455B9">
        <w:rPr>
          <w:rFonts w:ascii="Times New Roman" w:eastAsia="DINPro-Regular" w:hAnsi="Times New Roman" w:cs="Times New Roman"/>
          <w:sz w:val="28"/>
          <w:szCs w:val="28"/>
        </w:rPr>
        <w:t xml:space="preserve"> nebo dokonce zvýšen</w:t>
      </w:r>
      <w:r>
        <w:rPr>
          <w:rFonts w:ascii="Times New Roman" w:eastAsia="DINPro-Regular" w:hAnsi="Times New Roman" w:cs="Times New Roman"/>
          <w:sz w:val="28"/>
          <w:szCs w:val="28"/>
        </w:rPr>
        <w:t>a</w:t>
      </w:r>
      <w:r w:rsidRPr="00F455B9">
        <w:rPr>
          <w:rFonts w:ascii="Times New Roman" w:eastAsia="DINPro-Regular" w:hAnsi="Times New Roman" w:cs="Times New Roman"/>
          <w:sz w:val="28"/>
          <w:szCs w:val="28"/>
        </w:rPr>
        <w:t xml:space="preserve"> produkce potravin. Podle představitelů Agrární komory ČR </w:t>
      </w:r>
      <w:r>
        <w:rPr>
          <w:rFonts w:ascii="Times New Roman" w:eastAsia="DINPro-Regular" w:hAnsi="Times New Roman" w:cs="Times New Roman"/>
          <w:sz w:val="28"/>
          <w:szCs w:val="28"/>
        </w:rPr>
        <w:t>by měl první</w:t>
      </w:r>
      <w:r w:rsidRPr="00F455B9">
        <w:rPr>
          <w:rFonts w:ascii="Times New Roman" w:eastAsia="DINPro-Regular" w:hAnsi="Times New Roman" w:cs="Times New Roman"/>
          <w:sz w:val="28"/>
          <w:szCs w:val="28"/>
        </w:rPr>
        <w:t xml:space="preserve"> pilíř </w:t>
      </w:r>
      <w:r>
        <w:rPr>
          <w:rFonts w:ascii="Times New Roman" w:eastAsia="DINPro-Regular" w:hAnsi="Times New Roman" w:cs="Times New Roman"/>
          <w:sz w:val="28"/>
          <w:szCs w:val="28"/>
        </w:rPr>
        <w:t>působit</w:t>
      </w:r>
      <w:r w:rsidRPr="00F455B9">
        <w:rPr>
          <w:rFonts w:ascii="Times New Roman" w:eastAsia="DINPro-Regular" w:hAnsi="Times New Roman" w:cs="Times New Roman"/>
          <w:sz w:val="28"/>
          <w:szCs w:val="28"/>
        </w:rPr>
        <w:t xml:space="preserve"> minimálně jako nástroj stabilizace příjmů prvovýrobců. Osta</w:t>
      </w:r>
      <w:r>
        <w:rPr>
          <w:rFonts w:ascii="Times New Roman" w:eastAsia="DINPro-Regular" w:hAnsi="Times New Roman" w:cs="Times New Roman"/>
          <w:sz w:val="28"/>
          <w:szCs w:val="28"/>
        </w:rPr>
        <w:t xml:space="preserve">tně </w:t>
      </w:r>
      <w:r w:rsidRPr="00F455B9">
        <w:rPr>
          <w:rFonts w:ascii="Times New Roman" w:eastAsia="DINPro-Regular" w:hAnsi="Times New Roman" w:cs="Times New Roman"/>
          <w:sz w:val="28"/>
          <w:szCs w:val="28"/>
        </w:rPr>
        <w:t xml:space="preserve">celá členská základna Agrární komory ČR </w:t>
      </w:r>
      <w:r>
        <w:rPr>
          <w:rFonts w:ascii="Times New Roman" w:eastAsia="DINPro-Regular" w:hAnsi="Times New Roman" w:cs="Times New Roman"/>
          <w:sz w:val="28"/>
          <w:szCs w:val="28"/>
        </w:rPr>
        <w:t>tuto debatu ostře sleduje.</w:t>
      </w:r>
      <w:r w:rsidRPr="00F455B9">
        <w:rPr>
          <w:rFonts w:ascii="Times New Roman" w:eastAsia="DINPro-Regular" w:hAnsi="Times New Roman" w:cs="Times New Roman"/>
          <w:sz w:val="28"/>
          <w:szCs w:val="28"/>
        </w:rPr>
        <w:t xml:space="preserve"> </w:t>
      </w:r>
      <w:r>
        <w:rPr>
          <w:rFonts w:ascii="Times New Roman" w:eastAsia="DINPro-Regular" w:hAnsi="Times New Roman" w:cs="Times New Roman"/>
          <w:sz w:val="28"/>
          <w:szCs w:val="28"/>
        </w:rPr>
        <w:t>Č</w:t>
      </w:r>
      <w:r w:rsidRPr="00F455B9">
        <w:rPr>
          <w:rFonts w:ascii="Times New Roman" w:eastAsia="DINPro-Regular" w:hAnsi="Times New Roman" w:cs="Times New Roman"/>
          <w:sz w:val="28"/>
          <w:szCs w:val="28"/>
        </w:rPr>
        <w:t>e</w:t>
      </w:r>
      <w:r>
        <w:rPr>
          <w:rFonts w:ascii="Times New Roman" w:eastAsia="DINPro-Regular" w:hAnsi="Times New Roman" w:cs="Times New Roman"/>
          <w:sz w:val="28"/>
          <w:szCs w:val="28"/>
        </w:rPr>
        <w:t>ští</w:t>
      </w:r>
      <w:r w:rsidRPr="00F455B9">
        <w:rPr>
          <w:rFonts w:ascii="Times New Roman" w:eastAsia="DINPro-Regular" w:hAnsi="Times New Roman" w:cs="Times New Roman"/>
          <w:sz w:val="28"/>
          <w:szCs w:val="28"/>
        </w:rPr>
        <w:t xml:space="preserve"> zemědělc</w:t>
      </w:r>
      <w:r>
        <w:rPr>
          <w:rFonts w:ascii="Times New Roman" w:eastAsia="DINPro-Regular" w:hAnsi="Times New Roman" w:cs="Times New Roman"/>
          <w:sz w:val="28"/>
          <w:szCs w:val="28"/>
        </w:rPr>
        <w:t>i</w:t>
      </w:r>
      <w:r w:rsidRPr="00F455B9">
        <w:rPr>
          <w:rFonts w:ascii="Times New Roman" w:eastAsia="DINPro-Regular" w:hAnsi="Times New Roman" w:cs="Times New Roman"/>
          <w:sz w:val="28"/>
          <w:szCs w:val="28"/>
        </w:rPr>
        <w:t xml:space="preserve"> </w:t>
      </w:r>
      <w:r>
        <w:rPr>
          <w:rFonts w:ascii="Times New Roman" w:eastAsia="DINPro-Regular" w:hAnsi="Times New Roman" w:cs="Times New Roman"/>
          <w:sz w:val="28"/>
          <w:szCs w:val="28"/>
        </w:rPr>
        <w:t>jsou pro zachování přímých plateb a jejich poskytování skutečně hospodařícím zemědělcům a nepošk</w:t>
      </w:r>
      <w:r w:rsidRPr="00F455B9">
        <w:rPr>
          <w:rFonts w:ascii="Times New Roman" w:eastAsia="DINPro-Regular" w:hAnsi="Times New Roman" w:cs="Times New Roman"/>
          <w:sz w:val="28"/>
          <w:szCs w:val="28"/>
        </w:rPr>
        <w:t>o</w:t>
      </w:r>
      <w:r>
        <w:rPr>
          <w:rFonts w:ascii="Times New Roman" w:eastAsia="DINPro-Regular" w:hAnsi="Times New Roman" w:cs="Times New Roman"/>
          <w:sz w:val="28"/>
          <w:szCs w:val="28"/>
        </w:rPr>
        <w:t>zo</w:t>
      </w:r>
      <w:r w:rsidRPr="00F455B9">
        <w:rPr>
          <w:rFonts w:ascii="Times New Roman" w:eastAsia="DINPro-Regular" w:hAnsi="Times New Roman" w:cs="Times New Roman"/>
          <w:sz w:val="28"/>
          <w:szCs w:val="28"/>
        </w:rPr>
        <w:t>ván</w:t>
      </w:r>
      <w:r>
        <w:rPr>
          <w:rFonts w:ascii="Times New Roman" w:eastAsia="DINPro-Regular" w:hAnsi="Times New Roman" w:cs="Times New Roman"/>
          <w:sz w:val="28"/>
          <w:szCs w:val="28"/>
        </w:rPr>
        <w:t>í velkých zemědělských podniků. Patří sem i podpora znevýhodněných oblastí</w:t>
      </w:r>
      <w:r w:rsidRPr="00F455B9">
        <w:rPr>
          <w:rFonts w:ascii="Times New Roman" w:eastAsia="DINPro-Regular" w:hAnsi="Times New Roman" w:cs="Times New Roman"/>
          <w:sz w:val="28"/>
          <w:szCs w:val="28"/>
        </w:rPr>
        <w:t xml:space="preserve"> v návaznosti na chov hospodářských zvířat</w:t>
      </w:r>
      <w:r>
        <w:rPr>
          <w:rFonts w:ascii="Times New Roman" w:eastAsia="DINPro-Regular" w:hAnsi="Times New Roman" w:cs="Times New Roman"/>
          <w:sz w:val="28"/>
          <w:szCs w:val="28"/>
        </w:rPr>
        <w:t xml:space="preserve">, </w:t>
      </w:r>
      <w:r w:rsidRPr="00F455B9">
        <w:rPr>
          <w:rFonts w:ascii="Times New Roman" w:eastAsia="DINPro-Regular" w:hAnsi="Times New Roman" w:cs="Times New Roman"/>
          <w:sz w:val="28"/>
          <w:szCs w:val="28"/>
        </w:rPr>
        <w:t>jehož intenzita je v ČR nižší v porovnání se západní</w:t>
      </w:r>
      <w:r>
        <w:rPr>
          <w:rFonts w:ascii="Times New Roman" w:eastAsia="DINPro-Regular" w:hAnsi="Times New Roman" w:cs="Times New Roman"/>
          <w:sz w:val="28"/>
          <w:szCs w:val="28"/>
        </w:rPr>
        <w:t xml:space="preserve">mi zeměmi, </w:t>
      </w:r>
      <w:r w:rsidRPr="00F455B9">
        <w:rPr>
          <w:rFonts w:ascii="Times New Roman" w:eastAsia="DINPro-Regular" w:hAnsi="Times New Roman" w:cs="Times New Roman"/>
          <w:sz w:val="28"/>
          <w:szCs w:val="28"/>
        </w:rPr>
        <w:t>a také</w:t>
      </w:r>
      <w:r>
        <w:rPr>
          <w:rFonts w:ascii="Times New Roman" w:eastAsia="DINPro-Regular" w:hAnsi="Times New Roman" w:cs="Times New Roman"/>
          <w:sz w:val="28"/>
          <w:szCs w:val="28"/>
        </w:rPr>
        <w:t xml:space="preserve"> „ozeleňová</w:t>
      </w:r>
      <w:r w:rsidRPr="00F455B9">
        <w:rPr>
          <w:rFonts w:ascii="Times New Roman" w:eastAsia="DINPro-Regular" w:hAnsi="Times New Roman" w:cs="Times New Roman"/>
          <w:sz w:val="28"/>
          <w:szCs w:val="28"/>
        </w:rPr>
        <w:t>ní“</w:t>
      </w:r>
      <w:r>
        <w:rPr>
          <w:rFonts w:ascii="Times New Roman" w:eastAsia="DINPro-Regular" w:hAnsi="Times New Roman" w:cs="Times New Roman"/>
          <w:sz w:val="28"/>
          <w:szCs w:val="28"/>
        </w:rPr>
        <w:t xml:space="preserve"> zemědělství</w:t>
      </w:r>
      <w:r w:rsidRPr="00F455B9">
        <w:rPr>
          <w:rFonts w:ascii="Times New Roman" w:eastAsia="DINPro-Regular" w:hAnsi="Times New Roman" w:cs="Times New Roman"/>
          <w:sz w:val="28"/>
          <w:szCs w:val="28"/>
        </w:rPr>
        <w:t xml:space="preserve"> přes investice a modernizaci, nikoli přes direktivy</w:t>
      </w:r>
      <w:r>
        <w:rPr>
          <w:rFonts w:ascii="Times New Roman" w:eastAsia="DINPro-Regular" w:hAnsi="Times New Roman" w:cs="Times New Roman"/>
          <w:sz w:val="28"/>
          <w:szCs w:val="28"/>
        </w:rPr>
        <w:t xml:space="preserve"> z EU</w:t>
      </w:r>
      <w:r w:rsidRPr="00F455B9">
        <w:rPr>
          <w:rFonts w:ascii="Times New Roman" w:eastAsia="DINPro-Regular" w:hAnsi="Times New Roman" w:cs="Times New Roman"/>
          <w:sz w:val="28"/>
          <w:szCs w:val="28"/>
        </w:rPr>
        <w:t xml:space="preserve"> a omezování produkce. </w:t>
      </w:r>
      <w:r>
        <w:rPr>
          <w:rFonts w:ascii="Times New Roman" w:eastAsia="DINPro-Regular" w:hAnsi="Times New Roman" w:cs="Times New Roman"/>
          <w:sz w:val="28"/>
          <w:szCs w:val="28"/>
        </w:rPr>
        <w:t>S</w:t>
      </w:r>
      <w:r w:rsidRPr="00F455B9">
        <w:rPr>
          <w:rFonts w:ascii="Times New Roman" w:eastAsia="DINPro-Regular" w:hAnsi="Times New Roman" w:cs="Times New Roman"/>
          <w:sz w:val="28"/>
          <w:szCs w:val="28"/>
        </w:rPr>
        <w:t xml:space="preserve">tanoviska českých zemědělců hodlá Agrární komora ČR prosazovat nejen u ministerstva zemědělství ČR, ale především </w:t>
      </w:r>
      <w:r>
        <w:rPr>
          <w:rFonts w:ascii="Times New Roman" w:eastAsia="DINPro-Regular" w:hAnsi="Times New Roman" w:cs="Times New Roman"/>
          <w:sz w:val="28"/>
          <w:szCs w:val="28"/>
        </w:rPr>
        <w:t xml:space="preserve"> </w:t>
      </w:r>
      <w:r w:rsidRPr="00F455B9">
        <w:rPr>
          <w:rFonts w:ascii="Times New Roman" w:eastAsia="DINPro-Regular" w:hAnsi="Times New Roman" w:cs="Times New Roman"/>
          <w:sz w:val="28"/>
          <w:szCs w:val="28"/>
        </w:rPr>
        <w:t xml:space="preserve"> v Evropské komisi</w:t>
      </w:r>
      <w:r>
        <w:rPr>
          <w:rFonts w:ascii="Times New Roman" w:eastAsia="DINPro-Regular" w:hAnsi="Times New Roman" w:cs="Times New Roman"/>
          <w:sz w:val="28"/>
          <w:szCs w:val="28"/>
        </w:rPr>
        <w:t xml:space="preserve"> a</w:t>
      </w:r>
      <w:r w:rsidRPr="00F455B9">
        <w:rPr>
          <w:rFonts w:ascii="Times New Roman" w:eastAsia="DINPro-Regular" w:hAnsi="Times New Roman" w:cs="Times New Roman"/>
          <w:sz w:val="28"/>
          <w:szCs w:val="28"/>
        </w:rPr>
        <w:t xml:space="preserve"> Evropském parlamentu.</w:t>
      </w:r>
    </w:p>
    <w:p w:rsidR="00434DE2" w:rsidRDefault="00434DE2" w:rsidP="00434DE2">
      <w:pPr>
        <w:autoSpaceDE w:val="0"/>
        <w:autoSpaceDN w:val="0"/>
        <w:adjustRightInd w:val="0"/>
        <w:jc w:val="both"/>
        <w:rPr>
          <w:rFonts w:ascii="Times New Roman" w:eastAsia="DINPro-Regular" w:hAnsi="Times New Roman" w:cs="Times New Roman"/>
          <w:sz w:val="28"/>
          <w:szCs w:val="28"/>
        </w:rPr>
      </w:pPr>
    </w:p>
    <w:p w:rsidR="00434DE2" w:rsidRDefault="00434DE2" w:rsidP="00434DE2">
      <w:pPr>
        <w:autoSpaceDE w:val="0"/>
        <w:autoSpaceDN w:val="0"/>
        <w:adjustRightInd w:val="0"/>
        <w:jc w:val="both"/>
        <w:rPr>
          <w:rFonts w:ascii="Times New Roman" w:eastAsia="DINPro-Regular" w:hAnsi="Times New Roman" w:cs="Times New Roman"/>
          <w:b/>
          <w:sz w:val="28"/>
          <w:szCs w:val="28"/>
        </w:rPr>
      </w:pPr>
      <w:r>
        <w:rPr>
          <w:rFonts w:ascii="Times New Roman" w:eastAsia="DINPro-Regular" w:hAnsi="Times New Roman" w:cs="Times New Roman"/>
          <w:b/>
          <w:sz w:val="28"/>
          <w:szCs w:val="28"/>
        </w:rPr>
        <w:t>Zemědělské odbory nezahálejí</w:t>
      </w:r>
    </w:p>
    <w:p w:rsidR="00434DE2" w:rsidRPr="003F39FC" w:rsidRDefault="00434DE2" w:rsidP="00434DE2">
      <w:pPr>
        <w:autoSpaceDE w:val="0"/>
        <w:autoSpaceDN w:val="0"/>
        <w:adjustRightInd w:val="0"/>
        <w:jc w:val="both"/>
        <w:rPr>
          <w:rFonts w:ascii="Times New Roman" w:eastAsia="DINPro-Regular" w:hAnsi="Times New Roman" w:cs="Times New Roman"/>
          <w:b/>
          <w:sz w:val="28"/>
          <w:szCs w:val="28"/>
        </w:rPr>
      </w:pPr>
    </w:p>
    <w:p w:rsidR="00434DE2" w:rsidRDefault="00434DE2" w:rsidP="00434DE2">
      <w:pPr>
        <w:autoSpaceDE w:val="0"/>
        <w:autoSpaceDN w:val="0"/>
        <w:adjustRightInd w:val="0"/>
        <w:jc w:val="both"/>
        <w:rPr>
          <w:rFonts w:ascii="Times New Roman" w:eastAsia="DINPro-Regular" w:hAnsi="Times New Roman" w:cs="Times New Roman"/>
          <w:sz w:val="28"/>
          <w:szCs w:val="28"/>
        </w:rPr>
      </w:pPr>
      <w:r>
        <w:rPr>
          <w:rFonts w:ascii="Times New Roman" w:eastAsia="DINPro-Regular" w:hAnsi="Times New Roman" w:cs="Times New Roman"/>
          <w:sz w:val="28"/>
          <w:szCs w:val="28"/>
        </w:rPr>
        <w:t>Na obhajobě zájmů českých zemědělců a pracovníků v zemědělství se osobně podílí i Bohumír Dufek, který je kromě funkce předsedy Odborového svazu pracovníků zemědělství a výživy-ASO ČR zároveň i členem Evropského hospodářského a sociálního výboru a v jeho rámci také členem speciální sekce pro potraviny. "Spolupracujeme s vedením Agrární komory ČR, která si uvědomuje, že za české zájmy nestačí v Bruselu lobbovat osamoceně. Proto svoji politiku prosazuje i ve spojení s ostatními nevládními zemědělskými organizacemi zemí Visegrádské čtyřky a v dalších zemích EU</w:t>
      </w:r>
      <w:r w:rsidRPr="00F455B9">
        <w:rPr>
          <w:rFonts w:ascii="Times New Roman" w:eastAsia="DINPro-Regular" w:hAnsi="Times New Roman" w:cs="Times New Roman"/>
          <w:sz w:val="28"/>
          <w:szCs w:val="28"/>
        </w:rPr>
        <w:t xml:space="preserve"> na</w:t>
      </w:r>
      <w:r>
        <w:rPr>
          <w:rFonts w:ascii="Times New Roman" w:eastAsia="DINPro-Regular" w:hAnsi="Times New Roman" w:cs="Times New Roman"/>
          <w:sz w:val="28"/>
          <w:szCs w:val="28"/>
        </w:rPr>
        <w:t xml:space="preserve"> Balkáně</w:t>
      </w:r>
      <w:r w:rsidRPr="00F455B9">
        <w:rPr>
          <w:rFonts w:ascii="Times New Roman" w:eastAsia="DINPro-Regular" w:hAnsi="Times New Roman" w:cs="Times New Roman"/>
          <w:sz w:val="28"/>
          <w:szCs w:val="28"/>
        </w:rPr>
        <w:t xml:space="preserve"> či v Pobaltí</w:t>
      </w:r>
      <w:r>
        <w:rPr>
          <w:rFonts w:ascii="Times New Roman" w:eastAsia="DINPro-Regular" w:hAnsi="Times New Roman" w:cs="Times New Roman"/>
          <w:sz w:val="28"/>
          <w:szCs w:val="28"/>
        </w:rPr>
        <w:t>", říká Dufek. Jeho slova potvrzuje setkání</w:t>
      </w:r>
      <w:r w:rsidRPr="00F455B9">
        <w:rPr>
          <w:rFonts w:ascii="Times New Roman" w:eastAsia="DINPro-Regular" w:hAnsi="Times New Roman" w:cs="Times New Roman"/>
          <w:sz w:val="28"/>
          <w:szCs w:val="28"/>
        </w:rPr>
        <w:t xml:space="preserve"> </w:t>
      </w:r>
      <w:r>
        <w:rPr>
          <w:rFonts w:ascii="Times New Roman" w:eastAsia="DINPro-Regular" w:hAnsi="Times New Roman" w:cs="Times New Roman"/>
          <w:sz w:val="28"/>
          <w:szCs w:val="28"/>
        </w:rPr>
        <w:t>a</w:t>
      </w:r>
      <w:r w:rsidRPr="00F455B9">
        <w:rPr>
          <w:rFonts w:ascii="Times New Roman" w:eastAsia="DINPro-Regular" w:hAnsi="Times New Roman" w:cs="Times New Roman"/>
          <w:sz w:val="28"/>
          <w:szCs w:val="28"/>
        </w:rPr>
        <w:t xml:space="preserve">grárních komor </w:t>
      </w:r>
      <w:r>
        <w:rPr>
          <w:rFonts w:ascii="Times New Roman" w:eastAsia="DINPro-Regular" w:hAnsi="Times New Roman" w:cs="Times New Roman"/>
          <w:sz w:val="28"/>
          <w:szCs w:val="28"/>
        </w:rPr>
        <w:t>Česka</w:t>
      </w:r>
      <w:r w:rsidRPr="00F455B9">
        <w:rPr>
          <w:rFonts w:ascii="Times New Roman" w:eastAsia="DINPro-Regular" w:hAnsi="Times New Roman" w:cs="Times New Roman"/>
          <w:sz w:val="28"/>
          <w:szCs w:val="28"/>
        </w:rPr>
        <w:t>, Polska, Slovenska, Estons</w:t>
      </w:r>
      <w:r>
        <w:rPr>
          <w:rFonts w:ascii="Times New Roman" w:eastAsia="DINPro-Regular" w:hAnsi="Times New Roman" w:cs="Times New Roman"/>
          <w:sz w:val="28"/>
          <w:szCs w:val="28"/>
        </w:rPr>
        <w:t xml:space="preserve">ka, Litvy a Chorvatska </w:t>
      </w:r>
      <w:r w:rsidRPr="00F455B9">
        <w:rPr>
          <w:rFonts w:ascii="Times New Roman" w:eastAsia="DINPro-Regular" w:hAnsi="Times New Roman" w:cs="Times New Roman"/>
          <w:sz w:val="28"/>
          <w:szCs w:val="28"/>
        </w:rPr>
        <w:t xml:space="preserve"> </w:t>
      </w:r>
      <w:r>
        <w:rPr>
          <w:rFonts w:ascii="Times New Roman" w:eastAsia="DINPro-Regular" w:hAnsi="Times New Roman" w:cs="Times New Roman"/>
          <w:sz w:val="28"/>
          <w:szCs w:val="28"/>
        </w:rPr>
        <w:t>(</w:t>
      </w:r>
      <w:r w:rsidRPr="00F455B9">
        <w:rPr>
          <w:rFonts w:ascii="Times New Roman" w:eastAsia="DINPro-Regular" w:hAnsi="Times New Roman" w:cs="Times New Roman"/>
          <w:sz w:val="28"/>
          <w:szCs w:val="28"/>
        </w:rPr>
        <w:t>uskutečnilo</w:t>
      </w:r>
      <w:r>
        <w:rPr>
          <w:rFonts w:ascii="Times New Roman" w:eastAsia="DINPro-Regular" w:hAnsi="Times New Roman" w:cs="Times New Roman"/>
          <w:sz w:val="28"/>
          <w:szCs w:val="28"/>
        </w:rPr>
        <w:t xml:space="preserve"> se v březnu 2017 </w:t>
      </w:r>
      <w:r>
        <w:rPr>
          <w:rFonts w:ascii="Times New Roman" w:eastAsia="DINPro-Regular" w:hAnsi="Times New Roman" w:cs="Times New Roman"/>
          <w:sz w:val="28"/>
          <w:szCs w:val="28"/>
        </w:rPr>
        <w:lastRenderedPageBreak/>
        <w:t>v Bratislavě),</w:t>
      </w:r>
      <w:r w:rsidRPr="00F455B9">
        <w:rPr>
          <w:rFonts w:ascii="Times New Roman" w:eastAsia="DINPro-Regular" w:hAnsi="Times New Roman" w:cs="Times New Roman"/>
          <w:sz w:val="28"/>
          <w:szCs w:val="28"/>
        </w:rPr>
        <w:t xml:space="preserve">  které </w:t>
      </w:r>
      <w:r>
        <w:rPr>
          <w:rFonts w:ascii="Times New Roman" w:eastAsia="DINPro-Regular" w:hAnsi="Times New Roman" w:cs="Times New Roman"/>
          <w:sz w:val="28"/>
          <w:szCs w:val="28"/>
        </w:rPr>
        <w:t>v</w:t>
      </w:r>
      <w:r w:rsidRPr="00F455B9">
        <w:rPr>
          <w:rFonts w:ascii="Times New Roman" w:eastAsia="DINPro-Regular" w:hAnsi="Times New Roman" w:cs="Times New Roman"/>
          <w:sz w:val="28"/>
          <w:szCs w:val="28"/>
        </w:rPr>
        <w:t xml:space="preserve"> rezoluci </w:t>
      </w:r>
      <w:r>
        <w:rPr>
          <w:rFonts w:ascii="Times New Roman" w:eastAsia="DINPro-Regular" w:hAnsi="Times New Roman" w:cs="Times New Roman"/>
          <w:sz w:val="28"/>
          <w:szCs w:val="28"/>
        </w:rPr>
        <w:t>požadují za</w:t>
      </w:r>
      <w:r w:rsidRPr="00F455B9">
        <w:rPr>
          <w:rFonts w:ascii="Times New Roman" w:eastAsia="DINPro-Regular" w:hAnsi="Times New Roman" w:cs="Times New Roman"/>
          <w:sz w:val="28"/>
          <w:szCs w:val="28"/>
        </w:rPr>
        <w:t>chování spravedlivých podmínek p</w:t>
      </w:r>
      <w:r>
        <w:rPr>
          <w:rFonts w:ascii="Times New Roman" w:eastAsia="DINPro-Regular" w:hAnsi="Times New Roman" w:cs="Times New Roman"/>
          <w:sz w:val="28"/>
          <w:szCs w:val="28"/>
        </w:rPr>
        <w:t>ro zemědělce ve všech státech Evropské unie</w:t>
      </w:r>
      <w:r w:rsidRPr="00F455B9">
        <w:rPr>
          <w:rFonts w:ascii="Times New Roman" w:eastAsia="DINPro-Regular" w:hAnsi="Times New Roman" w:cs="Times New Roman"/>
          <w:sz w:val="28"/>
          <w:szCs w:val="28"/>
        </w:rPr>
        <w:t>.</w:t>
      </w:r>
    </w:p>
    <w:p w:rsidR="00434DE2" w:rsidRPr="00F455B9" w:rsidRDefault="00434DE2" w:rsidP="00434DE2">
      <w:pPr>
        <w:autoSpaceDE w:val="0"/>
        <w:autoSpaceDN w:val="0"/>
        <w:adjustRightInd w:val="0"/>
        <w:jc w:val="both"/>
        <w:rPr>
          <w:rFonts w:ascii="Times New Roman" w:eastAsia="DINPro-Regular" w:hAnsi="Times New Roman" w:cs="Times New Roman"/>
          <w:sz w:val="28"/>
          <w:szCs w:val="28"/>
        </w:rPr>
      </w:pPr>
    </w:p>
    <w:p w:rsidR="00434DE2" w:rsidRDefault="00434DE2" w:rsidP="00434DE2">
      <w:pPr>
        <w:autoSpaceDE w:val="0"/>
        <w:autoSpaceDN w:val="0"/>
        <w:adjustRightInd w:val="0"/>
        <w:jc w:val="both"/>
        <w:rPr>
          <w:rFonts w:ascii="Times New Roman" w:hAnsi="Times New Roman" w:cs="Times New Roman"/>
          <w:b/>
          <w:sz w:val="28"/>
          <w:szCs w:val="28"/>
        </w:rPr>
      </w:pPr>
      <w:r w:rsidRPr="00F455B9">
        <w:rPr>
          <w:rFonts w:ascii="Times New Roman" w:hAnsi="Times New Roman" w:cs="Times New Roman"/>
          <w:b/>
          <w:sz w:val="28"/>
          <w:szCs w:val="28"/>
        </w:rPr>
        <w:t>V</w:t>
      </w:r>
      <w:r>
        <w:rPr>
          <w:rFonts w:ascii="Times New Roman" w:hAnsi="Times New Roman" w:cs="Times New Roman"/>
          <w:b/>
          <w:sz w:val="28"/>
          <w:szCs w:val="28"/>
        </w:rPr>
        <w:t>enkov potřebuje rozvoj živočišné výroby</w:t>
      </w:r>
    </w:p>
    <w:p w:rsidR="00434DE2" w:rsidRPr="00F455B9" w:rsidRDefault="00434DE2" w:rsidP="00434DE2">
      <w:pPr>
        <w:autoSpaceDE w:val="0"/>
        <w:autoSpaceDN w:val="0"/>
        <w:adjustRightInd w:val="0"/>
        <w:jc w:val="both"/>
        <w:rPr>
          <w:rFonts w:ascii="Times New Roman" w:hAnsi="Times New Roman" w:cs="Times New Roman"/>
          <w:sz w:val="28"/>
          <w:szCs w:val="28"/>
        </w:rPr>
      </w:pPr>
    </w:p>
    <w:p w:rsidR="00434DE2" w:rsidRDefault="00434DE2" w:rsidP="00434DE2">
      <w:pPr>
        <w:autoSpaceDE w:val="0"/>
        <w:autoSpaceDN w:val="0"/>
        <w:adjustRightInd w:val="0"/>
        <w:jc w:val="both"/>
        <w:rPr>
          <w:rFonts w:ascii="Times New Roman" w:hAnsi="Times New Roman" w:cs="Times New Roman"/>
          <w:sz w:val="28"/>
          <w:szCs w:val="28"/>
        </w:rPr>
      </w:pPr>
      <w:r w:rsidRPr="00F455B9">
        <w:rPr>
          <w:rFonts w:ascii="Times New Roman" w:hAnsi="Times New Roman" w:cs="Times New Roman"/>
          <w:sz w:val="28"/>
          <w:szCs w:val="28"/>
        </w:rPr>
        <w:t xml:space="preserve">Podle Bohumíra Dufka je </w:t>
      </w:r>
      <w:r>
        <w:rPr>
          <w:rFonts w:ascii="Times New Roman" w:hAnsi="Times New Roman" w:cs="Times New Roman"/>
          <w:sz w:val="28"/>
          <w:szCs w:val="28"/>
        </w:rPr>
        <w:t xml:space="preserve">přijatý program rozvoje venkova </w:t>
      </w:r>
      <w:r w:rsidRPr="00F455B9">
        <w:rPr>
          <w:rFonts w:ascii="Times New Roman" w:hAnsi="Times New Roman" w:cs="Times New Roman"/>
          <w:sz w:val="28"/>
          <w:szCs w:val="28"/>
        </w:rPr>
        <w:t>pro české zemědělce významný</w:t>
      </w:r>
      <w:r>
        <w:rPr>
          <w:rFonts w:ascii="Times New Roman" w:hAnsi="Times New Roman" w:cs="Times New Roman"/>
          <w:sz w:val="28"/>
          <w:szCs w:val="28"/>
        </w:rPr>
        <w:t xml:space="preserve"> v tom</w:t>
      </w:r>
      <w:r w:rsidRPr="00F455B9">
        <w:rPr>
          <w:rFonts w:ascii="Times New Roman" w:hAnsi="Times New Roman" w:cs="Times New Roman"/>
          <w:sz w:val="28"/>
          <w:szCs w:val="28"/>
        </w:rPr>
        <w:t>, že napomáhá zaměstnanosti na českém venkově, což je velmi důležité z hlediska jeho dalšího fungování. „V uplynulých letech jsme zaznamenali úbytek pracovních sil</w:t>
      </w:r>
      <w:r>
        <w:rPr>
          <w:rFonts w:ascii="Times New Roman" w:hAnsi="Times New Roman" w:cs="Times New Roman"/>
          <w:sz w:val="28"/>
          <w:szCs w:val="28"/>
        </w:rPr>
        <w:t xml:space="preserve"> v zemědělství, který vedl</w:t>
      </w:r>
      <w:r w:rsidRPr="00F455B9">
        <w:rPr>
          <w:rFonts w:ascii="Times New Roman" w:hAnsi="Times New Roman" w:cs="Times New Roman"/>
          <w:sz w:val="28"/>
          <w:szCs w:val="28"/>
        </w:rPr>
        <w:t xml:space="preserve"> i ke ztrátě pracovních příležitostí na vesnicích </w:t>
      </w:r>
      <w:r>
        <w:rPr>
          <w:rFonts w:ascii="Times New Roman" w:hAnsi="Times New Roman" w:cs="Times New Roman"/>
          <w:sz w:val="28"/>
          <w:szCs w:val="28"/>
        </w:rPr>
        <w:t xml:space="preserve">i </w:t>
      </w:r>
      <w:r w:rsidRPr="00F455B9">
        <w:rPr>
          <w:rFonts w:ascii="Times New Roman" w:hAnsi="Times New Roman" w:cs="Times New Roman"/>
          <w:sz w:val="28"/>
          <w:szCs w:val="28"/>
        </w:rPr>
        <w:t>v jiných oborech.</w:t>
      </w:r>
      <w:r>
        <w:rPr>
          <w:rFonts w:ascii="Times New Roman" w:hAnsi="Times New Roman" w:cs="Times New Roman"/>
          <w:sz w:val="28"/>
          <w:szCs w:val="28"/>
        </w:rPr>
        <w:t xml:space="preserve"> Mladší obyvatelé vesnic začali hledat práci ve městech a řada z nich se do měst i přestěhovala.</w:t>
      </w:r>
      <w:r w:rsidRPr="00F455B9">
        <w:rPr>
          <w:rFonts w:ascii="Times New Roman" w:hAnsi="Times New Roman" w:cs="Times New Roman"/>
          <w:sz w:val="28"/>
          <w:szCs w:val="28"/>
        </w:rPr>
        <w:t xml:space="preserve">  Snížení zaměstnanosti vedlo  k poklesu přepravy lidí za prací, takže se snížila dopravní obslužnost mezi jednotlivými obcemi. </w:t>
      </w:r>
      <w:r>
        <w:rPr>
          <w:rFonts w:ascii="Times New Roman" w:hAnsi="Times New Roman" w:cs="Times New Roman"/>
          <w:sz w:val="28"/>
          <w:szCs w:val="28"/>
        </w:rPr>
        <w:t>To</w:t>
      </w:r>
      <w:r w:rsidRPr="00F455B9">
        <w:rPr>
          <w:rFonts w:ascii="Times New Roman" w:hAnsi="Times New Roman" w:cs="Times New Roman"/>
          <w:sz w:val="28"/>
          <w:szCs w:val="28"/>
        </w:rPr>
        <w:t xml:space="preserve">  má vážné ekonomické důsledky nejen pro občany, kteří na venkově zůstali, ale i pro stát</w:t>
      </w:r>
      <w:r>
        <w:rPr>
          <w:rFonts w:ascii="Times New Roman" w:hAnsi="Times New Roman" w:cs="Times New Roman"/>
          <w:sz w:val="28"/>
          <w:szCs w:val="28"/>
        </w:rPr>
        <w:t>.</w:t>
      </w:r>
      <w:r w:rsidRPr="00F455B9">
        <w:rPr>
          <w:rFonts w:ascii="Times New Roman" w:hAnsi="Times New Roman" w:cs="Times New Roman"/>
          <w:sz w:val="28"/>
          <w:szCs w:val="28"/>
        </w:rPr>
        <w:t xml:space="preserve"> A opět jsme u podpory živočišné výroby, neboť</w:t>
      </w:r>
      <w:r>
        <w:rPr>
          <w:rFonts w:ascii="Times New Roman" w:hAnsi="Times New Roman" w:cs="Times New Roman"/>
          <w:sz w:val="28"/>
          <w:szCs w:val="28"/>
        </w:rPr>
        <w:t xml:space="preserve"> právě</w:t>
      </w:r>
      <w:r w:rsidRPr="00F455B9">
        <w:rPr>
          <w:rFonts w:ascii="Times New Roman" w:hAnsi="Times New Roman" w:cs="Times New Roman"/>
          <w:sz w:val="28"/>
          <w:szCs w:val="28"/>
        </w:rPr>
        <w:t xml:space="preserve"> živočišná výroba nejvíce p</w:t>
      </w:r>
      <w:r>
        <w:rPr>
          <w:rFonts w:ascii="Times New Roman" w:hAnsi="Times New Roman" w:cs="Times New Roman"/>
          <w:sz w:val="28"/>
          <w:szCs w:val="28"/>
        </w:rPr>
        <w:t>ři</w:t>
      </w:r>
      <w:r w:rsidRPr="00F455B9">
        <w:rPr>
          <w:rFonts w:ascii="Times New Roman" w:hAnsi="Times New Roman" w:cs="Times New Roman"/>
          <w:sz w:val="28"/>
          <w:szCs w:val="28"/>
        </w:rPr>
        <w:t>spívá k udržení zaměstnanosti na venkově</w:t>
      </w:r>
      <w:r>
        <w:rPr>
          <w:rFonts w:ascii="Times New Roman" w:hAnsi="Times New Roman" w:cs="Times New Roman"/>
          <w:sz w:val="28"/>
          <w:szCs w:val="28"/>
        </w:rPr>
        <w:t>. Z toho vyplývá, že budoucnost venkova a českého zemědělství jsou spojené nádoby." zdůraznil</w:t>
      </w:r>
      <w:r w:rsidRPr="00F455B9">
        <w:rPr>
          <w:rFonts w:ascii="Times New Roman" w:hAnsi="Times New Roman" w:cs="Times New Roman"/>
          <w:sz w:val="28"/>
          <w:szCs w:val="28"/>
        </w:rPr>
        <w:t xml:space="preserve"> závěrem</w:t>
      </w:r>
      <w:r>
        <w:rPr>
          <w:rFonts w:ascii="Times New Roman" w:hAnsi="Times New Roman" w:cs="Times New Roman"/>
          <w:sz w:val="28"/>
          <w:szCs w:val="28"/>
        </w:rPr>
        <w:t xml:space="preserve"> předseda</w:t>
      </w:r>
      <w:r w:rsidRPr="00F455B9">
        <w:rPr>
          <w:rFonts w:ascii="Times New Roman" w:hAnsi="Times New Roman" w:cs="Times New Roman"/>
          <w:sz w:val="28"/>
          <w:szCs w:val="28"/>
        </w:rPr>
        <w:t xml:space="preserve"> Bohumír Dufek.</w:t>
      </w:r>
    </w:p>
    <w:p w:rsidR="00434DE2" w:rsidRPr="00F455B9" w:rsidRDefault="00434DE2" w:rsidP="00434DE2">
      <w:pPr>
        <w:autoSpaceDE w:val="0"/>
        <w:autoSpaceDN w:val="0"/>
        <w:adjustRightInd w:val="0"/>
        <w:jc w:val="both"/>
        <w:rPr>
          <w:rFonts w:ascii="Times New Roman" w:hAnsi="Times New Roman" w:cs="Times New Roman"/>
          <w:sz w:val="28"/>
          <w:szCs w:val="28"/>
        </w:rPr>
      </w:pPr>
    </w:p>
    <w:p w:rsidR="00434DE2" w:rsidRPr="00F455B9" w:rsidRDefault="00434DE2" w:rsidP="00434DE2">
      <w:pPr>
        <w:autoSpaceDE w:val="0"/>
        <w:autoSpaceDN w:val="0"/>
        <w:adjustRightInd w:val="0"/>
        <w:jc w:val="both"/>
        <w:rPr>
          <w:rFonts w:ascii="Times New Roman" w:hAnsi="Times New Roman" w:cs="Times New Roman"/>
          <w:b/>
          <w:sz w:val="28"/>
          <w:szCs w:val="28"/>
        </w:rPr>
      </w:pPr>
      <w:r w:rsidRPr="00F455B9">
        <w:rPr>
          <w:rFonts w:ascii="Times New Roman" w:hAnsi="Times New Roman" w:cs="Times New Roman"/>
          <w:b/>
          <w:sz w:val="28"/>
          <w:szCs w:val="28"/>
        </w:rPr>
        <w:t>Miroslav Svoboda</w:t>
      </w:r>
    </w:p>
    <w:p w:rsidR="00434DE2" w:rsidRPr="00F455B9" w:rsidRDefault="00434DE2" w:rsidP="00434DE2">
      <w:pPr>
        <w:autoSpaceDE w:val="0"/>
        <w:autoSpaceDN w:val="0"/>
        <w:adjustRightInd w:val="0"/>
        <w:jc w:val="both"/>
        <w:rPr>
          <w:rFonts w:ascii="Times New Roman" w:eastAsia="DINPro-Regular" w:hAnsi="Times New Roman" w:cs="Times New Roman"/>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VLÁDA SCHVÁLILA NOVELU ZÁKONÍKU PRÁCE</w:t>
      </w:r>
    </w:p>
    <w:p w:rsidR="00434DE2" w:rsidRDefault="00434DE2" w:rsidP="0043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OBLASTI VÝPOČTU NÁHRADY ZA ZTRÁTU NA VÝDĚLKU</w:t>
      </w: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schválila návrh zákona, který připravilo Ministerstvo práce a sociálních věcí, kterým se mění zákoník práce a další související zákony ve spojitosti s tím, aby již nadále v praxi nedocházelo k odlišnému přístupu u výpočtu náhrady za ztrátu na výdělku u zaměstnanců, kterým je tato náhrada poskytována při pracovním úrazu nebo nemoci z povolání, a tím ke snížení poskytované náhrady.</w:t>
      </w:r>
    </w:p>
    <w:p w:rsidR="00434DE2" w:rsidRDefault="00434DE2" w:rsidP="00434DE2">
      <w:pPr>
        <w:spacing w:after="0" w:line="240" w:lineRule="auto"/>
        <w:jc w:val="both"/>
        <w:rPr>
          <w:rFonts w:ascii="Times New Roman" w:hAnsi="Times New Roman" w:cs="Times New Roman"/>
          <w:sz w:val="28"/>
          <w:szCs w:val="28"/>
        </w:rPr>
      </w:pPr>
    </w:p>
    <w:p w:rsidR="00434DE2" w:rsidRPr="00AE3F79" w:rsidRDefault="00434DE2" w:rsidP="00434DE2">
      <w:pPr>
        <w:spacing w:after="0" w:line="240" w:lineRule="auto"/>
        <w:jc w:val="both"/>
        <w:rPr>
          <w:rFonts w:ascii="Times New Roman" w:hAnsi="Times New Roman" w:cs="Times New Roman"/>
          <w:b/>
          <w:sz w:val="28"/>
          <w:szCs w:val="28"/>
        </w:rPr>
      </w:pPr>
      <w:r w:rsidRPr="00AE3F79">
        <w:rPr>
          <w:rFonts w:ascii="Times New Roman" w:hAnsi="Times New Roman" w:cs="Times New Roman"/>
          <w:b/>
          <w:sz w:val="28"/>
          <w:szCs w:val="28"/>
        </w:rPr>
        <w:t xml:space="preserve">     Obsahem návrhu novely zákoníku práce je zpřesnění ustanovení upravujícího výpočet náhrady za ztrátu na výdělku příslušející zaměstnanci v důsledku pracovního úrazu nebo nemoci z povolání v případě, že tento zaměstnanec nepracuje a je veden jako uchazeč o zaměstnání, a kdy se mu jako dosahovaný výdělek zohledňuje výše minimální mzdy.</w:t>
      </w:r>
    </w:p>
    <w:p w:rsidR="00434DE2" w:rsidRPr="00AE3F79"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Náhrady výdělku po pracovním úrazu či s nemocí z povolání lidem, kteří jsou v evidenci nezaměstnaných, by se mohly sjednotit. Nyní se liší podle toho, u které ze dvou pojišťoven je bývalý pracovníkův zaměstnavatel pojištěný.</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Náhrada představuje rozdíl mezi průměrným výdělkem před pracovním úrazem či onemocněním z povolání a příjmem po zranění či nemoci, který zahrnuje vydělanou částku a také případný invalidní důchod. Rozdíl zaměstnavatelé dorovnávají z pojištění. U nezaměstnaných se jako základ pro výpočet bere minimální mzda.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Zaměstnavatelé se nyní pojišťují u dvou komerčních pojišťoven - České pojišťovny a Kooperativy. Česká pojišťovna při stanovení náhrady u nezaměstnaných vychází z aktuální minimální mzdy, která v posledních letech každoročně roste. Do konce loňska činila 11 000 korun, letos 12 200 korun. Vyplácená částka se tak po každém zvýšení nejnižšího výdělku snižuje. Kooperativa bere v potaz minimální mzdu, která byla v době, kdy se pracovník po úrazu či s nemocí z povolání zařadil mezi uchazeče o práci. Náhrada se tak každý rok nemění.</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MPSV navrhuje, aby pro výpočet náhrad byla použita ta výše minimální mzdy, která byla platná v den zařazení poškozeného do evidence uchazečů o zaměstnání. </w:t>
      </w:r>
      <w:r>
        <w:rPr>
          <w:rFonts w:ascii="Times New Roman" w:hAnsi="Times New Roman" w:cs="Times New Roman"/>
          <w:sz w:val="28"/>
          <w:szCs w:val="28"/>
        </w:rPr>
        <w:t>Nebude tak již docházet k situacím, aby při každém zvýšení částek minimální mzdy docházelo ke snížení poskytované náhrady za ztrátu na výdělku.</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Navrhovaná změna zákona obsahuje i novelu zákona o vojácích z povolání, a zákona o služebním poměru příslušníků bezpečnostních sborů, protože i v těchto případech se pro výpočet náhrady za ztrátu na služebním příjmu u uchazeče o zaměstnání vychází z výše minimální mzdy.</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Náhrady za ztrátu výdělku po pracovním úrazu či po nemoci z povolání, ale také pro pozůstalé po zemřelých pracovnících, se od roku 2005 pravidelně valorizují stejně jako penze. Podle odborů je to nedostatečné a víc by se v přidávání měl odrážet růst mezd.</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 budoucnu by se mohlo vyplácení náhrad změnit. Upravit by to měl zamýšlený zákon o úrazovém pojištění. Takovou novou normu už Česko mělo. Začala platit v roce 2006, ale nikdy nebyla účinná. Účinnost se kvůli neshodám na podobě úrazového systému několikrát odkládala, nakonec byl zákon zrušen.</w:t>
      </w:r>
    </w:p>
    <w:p w:rsidR="00434DE2" w:rsidRDefault="00434DE2" w:rsidP="00434DE2">
      <w:pPr>
        <w:spacing w:after="0" w:line="240" w:lineRule="auto"/>
        <w:jc w:val="both"/>
        <w:rPr>
          <w:rFonts w:ascii="Times New Roman" w:hAnsi="Times New Roman" w:cs="Times New Roman"/>
          <w:i/>
          <w:sz w:val="28"/>
          <w:szCs w:val="28"/>
        </w:rPr>
      </w:pPr>
    </w:p>
    <w:p w:rsidR="00434DE2" w:rsidRDefault="00434DE2" w:rsidP="00434DE2">
      <w:pPr>
        <w:spacing w:after="0" w:line="240" w:lineRule="auto"/>
        <w:jc w:val="both"/>
        <w:rPr>
          <w:rFonts w:ascii="Times New Roman" w:hAnsi="Times New Roman" w:cs="Times New Roman"/>
          <w:i/>
          <w:sz w:val="28"/>
          <w:szCs w:val="28"/>
        </w:rPr>
      </w:pPr>
    </w:p>
    <w:p w:rsidR="00434DE2" w:rsidRPr="00FA247A"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Ministerstvo práce a sociálních věcí </w:t>
      </w: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MPSV PŘIPRAVILO DŮCHODOVOU NOVELU</w:t>
      </w: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Ministerstvo práce a sociálních věcí chce do konce února poslat vládě důchodovou novelu, která by zvýšila poměr pevné části důchodu k průměrné mzdě z devíti na deset procent a zvedla o 1000 korun penzi lidem nad 85 let. </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pololetí by měla vláda dostat novelu zákoníku práce, která by stanovila model pravidelného růstu minimální mzdy. Návrh legislativního plánu představil sociálnímu výboru Sněmovny náměstek pro legislativu ministerstva Petr Hůrka. Návrhy vycházejí z programového prohlášení vlády, která nezískala důvěru a je v demisi.</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Členové sociálního výboru z opozičních stran měli k legislativnímu plánu výhrady. Podle Markéty </w:t>
      </w:r>
      <w:proofErr w:type="spellStart"/>
      <w:r>
        <w:rPr>
          <w:rFonts w:ascii="Times New Roman" w:hAnsi="Times New Roman" w:cs="Times New Roman"/>
          <w:sz w:val="28"/>
          <w:szCs w:val="28"/>
        </w:rPr>
        <w:t>Pekarové</w:t>
      </w:r>
      <w:proofErr w:type="spellEnd"/>
      <w:r>
        <w:rPr>
          <w:rFonts w:ascii="Times New Roman" w:hAnsi="Times New Roman" w:cs="Times New Roman"/>
          <w:sz w:val="28"/>
          <w:szCs w:val="28"/>
        </w:rPr>
        <w:t xml:space="preserve"> Adamové (TOP 09) nové návrhy zvyšují výdaje. Kde na ně stát v horších letech vezme, ale resort neřeší, dodala poslankyně. Sociálním demokratům a komunistům chybí mezi zamýšlenou legislativou třeba zákon o zálohovém výživném, ODS pak norma o sociálním podnikání.</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"Je to pouze plán. Bude ho schvalovat vláda. Mělo by to být na jejím následujícím jednání," </w:t>
      </w:r>
      <w:r>
        <w:rPr>
          <w:rFonts w:ascii="Times New Roman" w:hAnsi="Times New Roman" w:cs="Times New Roman"/>
          <w:sz w:val="28"/>
          <w:szCs w:val="28"/>
        </w:rPr>
        <w:t>uvedl Hůrka. Podle něj legislativní návrhy upravují věci nejen z vládního programu. Úřad počítá i se změnami norem podle poznatků z praxe. Na podzim připraví také nařízení o růstu platů ve veřejném sektoru či pravidelné předpisy o zvyšování penzí, s úpravou předepsaných nákladů na bydlení či hranic příjmu pro výpočet nemocenské.</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Důchodová novela je už podle Hůrky připravena, nyní se k ní shromažďují připomínky na ministerstvu. Pak se k ní budou moci vyjádřit ostatní resorty, odbory či zaměstnavatelé. Lhůta pro jejich případné výhrady bude ale zkrácená.</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Zvýšení penze o tisícikorunu lidem nad 85 let má pokrýt náklady na náročnější péči ve vyšším věku. Nyní se důchod zvedá při dosažení sta let, a to o 2000 korun.</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Pevný díl penze, který je pro všechny stejný, by měl nově odpovídat deseti místo nynějších devíti procent průměrné mzdy.</w:t>
      </w:r>
      <w:r>
        <w:rPr>
          <w:rFonts w:ascii="Times New Roman" w:hAnsi="Times New Roman" w:cs="Times New Roman"/>
          <w:sz w:val="28"/>
          <w:szCs w:val="28"/>
        </w:rPr>
        <w:t xml:space="preserve"> Tento model by ale podle propočtů ČTK zbrzdil růst důchodu větší část seniorů a seniorek. Pokud by platil už letos, při valorizaci by si pohoršili lidé s důchodem vyšším než 11200 korun. To jsou zhruba tři pětiny seniorů a seniorek. Změna by pomohla </w:t>
      </w:r>
      <w:r>
        <w:rPr>
          <w:rFonts w:ascii="Times New Roman" w:hAnsi="Times New Roman" w:cs="Times New Roman"/>
          <w:sz w:val="28"/>
          <w:szCs w:val="28"/>
        </w:rPr>
        <w:lastRenderedPageBreak/>
        <w:t>lidem s nízkou penzí. Snížila by ale zřejmě také významně výdaje na růst důchodů.</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sidRPr="003751F3">
        <w:rPr>
          <w:rFonts w:ascii="Times New Roman" w:hAnsi="Times New Roman" w:cs="Times New Roman"/>
          <w:b/>
          <w:sz w:val="28"/>
          <w:szCs w:val="28"/>
        </w:rPr>
        <w:t xml:space="preserve">     Novela zákoníku práce by měla podle představ ministerstva práce a sociálních věcí platit od ledna příštího roku. Stanovit by měl vzorec pro růst minimální mzdy</w:t>
      </w:r>
      <w:r>
        <w:rPr>
          <w:rFonts w:ascii="Times New Roman" w:hAnsi="Times New Roman" w:cs="Times New Roman"/>
          <w:sz w:val="28"/>
          <w:szCs w:val="28"/>
        </w:rPr>
        <w:t xml:space="preserve">. </w:t>
      </w:r>
      <w:r w:rsidRPr="003751F3">
        <w:rPr>
          <w:rFonts w:ascii="Times New Roman" w:hAnsi="Times New Roman" w:cs="Times New Roman"/>
          <w:b/>
          <w:sz w:val="28"/>
          <w:szCs w:val="28"/>
        </w:rPr>
        <w:t>Dosud o zvýšení rozhodovala vláda</w:t>
      </w:r>
      <w:r>
        <w:rPr>
          <w:rFonts w:ascii="Times New Roman" w:hAnsi="Times New Roman" w:cs="Times New Roman"/>
          <w:sz w:val="28"/>
          <w:szCs w:val="28"/>
        </w:rPr>
        <w:t>. Zaměstnavatelé požadovali navázání nejnižšího výdělku na růst ekonomiky či průměrné mzdy, aby bylo zvyšování předvídatelné a nezáviselo na vůli politiků.</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zákoníku práce by měla podle Hůrky také "reagovat na praktické věci, se kterými se potkávají zaměstnavatelé v zahraničí, pokud podnikají v Rakousku a Německu". Změny by podnikatelům měly usnadnit situaci.</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září plánuje ministerstvo předložit novelu o sociálním zabezpečení se snížením odvodů o 500 korun pro ty, kteří dojíždějí za prací. Opatření by mělo platit od ledna 2020. Pokud by tuto slevu získali všichni pracovníci, systém důchodového pojištění a sociálního zabezpečení by přišel zhruba o 26 miliard ročně.</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konci roku resort podle svého legislativního plánu dokončí novelu o sociálních službách, v níž chce upravit i financování. Hotov by měl být také zákon o sociálních pracovnících.</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p>
    <w:p w:rsidR="00434DE2" w:rsidRPr="00764AB9" w:rsidRDefault="00434DE2" w:rsidP="00434DE2">
      <w:pPr>
        <w:spacing w:after="0" w:line="240" w:lineRule="auto"/>
        <w:jc w:val="both"/>
        <w:rPr>
          <w:rFonts w:ascii="Times New Roman" w:hAnsi="Times New Roman" w:cs="Times New Roman"/>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PŘIZNÁVÁNÍ DŮCHODŮ ČESKÝM OBČANŮM,</w:t>
      </w:r>
    </w:p>
    <w:p w:rsidR="00434DE2" w:rsidRDefault="00434DE2" w:rsidP="0043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KTEŘÍ DŘÍVE PRACOVALI NA SLOVENSKU</w:t>
      </w: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 let od rozdělení ČSFR. Přiznávání důchodů lidem s pracovní minulostí ve společném státě má svá pravidla.</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Od 1. ledna 1993 se Česko i Slovensko staly samostatnými státy, což mělo dopad též do oblasti důchodů. Přiznávání všech druhů důchodů za odpracované roky ve společném státě stanovují pravidla zakotvená ve smlouvě mezi ČR a SR. Pro Českou správu sociálního zabezpečení (ČSSZ) je i po 25 letech tato problematika stále aktuální, a to zejména z pohledu rozhodování o důchodech a poskytování odborných konzultací lidem s pracovní historií z období ČSFR.</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souvislosti s rozdělením federace vstoupila od 1. 1. 1993 v platnost Smlouva mezi Českou republikou a Slovenskou republikou o sociálním zabezpečení. Ta mimo jiné zakotvuje stále platná pravidla pro rozdělení nákladů na přiznávání a vyplácení důchodů za doby zaměstnání (pojištění), které lidé získali za dobu společného "československého" státu. Rozhodným kritériem bylo podle článku 20 Smlouvy stanoveno sídlo zaměstnavatele občana k 31. 12. 1992, tj. k datu rozdělení ČSFR.</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Základní pravidlo: sídlo zaměstnavatele k 31. 12. 1992</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Toto pravidlo lze zjednodušeně vyložit tak, že důchod za doby zaměstnání (pojištění), které lidé získali za existence společného státu, přiznává a vyplácí ten stát, na jehož území (tj. ČR nebo SR) měl jejich zaměstnavatel sídlo k datu 31. prosince 1992 (nebo naposledy před tímto dnem). Toto kritérium bylo po vstupu ČR a SR do EU v roce 2004 zakotveno i v příslušných nařízeních EU koordinujících systémy sociálního zabezpečení jejich členských států.</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 praxi tedy nastávaly a stále nastávají situace, že lidem s trvalým bydlištěm anebo místem výkonu práce na území Česka byl přiznán důchod podle slovenských právních předpisů vyplácený slovenskou institucí (Sociální pojišťovnou), nikoliv tedy ČSSZ, protože k datu 31. 12. 1992 měl zaměstnavatel, u kterého pracovali, sídlo na území Slovenska. Obdobné situace, ale v menší míře, nastávaly a nastávají i na Slovensku u lidí s místem výkonu práce anebo trvalým bydlištěm na území Slovenska, kterým přiznala důchod ČSSZ a nikoli slovenská Sociální pojišťovna, protože sídlo jejich zaměstnavatele bylo ke dni 31. 12. 1992 v ČR.  </w:t>
      </w:r>
      <w:r>
        <w:rPr>
          <w:rFonts w:ascii="Times New Roman" w:hAnsi="Times New Roman" w:cs="Times New Roman"/>
          <w:b/>
          <w:sz w:val="28"/>
          <w:szCs w:val="28"/>
        </w:rPr>
        <w:t xml:space="preserve"> </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Co platí pro období od 1. 1. 1993</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doby pojištění získané od 1. ledna 1993, kdy oba státy již mají samostatné důchodové systémy, platí pravidlo místa výkonu práce. Tomu je třeba rozumět tak, že každý stát přiznává a vyplácí důchody pouze za "své" doby pojištění, tj. za doby získané podle jeho právních předpisů a většinou i na jeho území. Jde o jeden ze základních principů, který aplikují členské státu EU i řada dalších zemí. Vzhledem k tomu, že ČR i SR jsou členy Evropské unie, řídí se evropskými koordinačními nařízeními. </w:t>
      </w: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A98">
        <w:rPr>
          <w:rFonts w:ascii="Times New Roman" w:hAnsi="Times New Roman" w:cs="Times New Roman"/>
          <w:b/>
          <w:sz w:val="28"/>
          <w:szCs w:val="28"/>
        </w:rPr>
        <w:t>Pozor</w:t>
      </w:r>
      <w:r>
        <w:rPr>
          <w:rFonts w:ascii="Times New Roman" w:hAnsi="Times New Roman" w:cs="Times New Roman"/>
          <w:sz w:val="28"/>
          <w:szCs w:val="28"/>
        </w:rPr>
        <w:t>: Podmínky nároku na důchod (nejen starobní) se v jednotlivých státech různí, což je dáno jejich právními předpisy. Zpravidla se liší doba pojištění potřebná pro vznik nároku na důchod, v případě starobních důchodů i důchodový věk, u invalidních důchodů pravidla, podle nichž se posuzuje invalidita.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Lidem, kteří v době federace po ukončení studia nepřetržitě pracovali či stále pracují jak na území České republiky, tak Slovenska, mohou být vypláceny dva důchody - z ČR i SR. Důchod za dobu zaměstnání (pojištění) získanou v období existence ČSFR bude přiznávat a vyplácet ten stát, ve kterém měl k 31. 12. 1992 jejich zaměstnavatel sídlo. Uplatní se tedy základní pravidlo stanovené v článku 20 Smlouvy. Dobu pojištění získanou v období od 1. 1. 1993 do data přiznání důchodu zhodnotí pro jeho nárok instituce státu, podle jehož právních předpisů byla získána, tj. zpravidla podle místa výkonu práce. Řídit se přitom bude národními právními předpisy o důchodovém pojištění a též tzv. koordinačními nařízeními EU.</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Kde získat přehled o dobách pojištění a podat žádost o důchod</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Doba zaměstnání před 1. 1. 1993, pokud měl občan trvalý pobyt v ČR, je v evidenci ČSSZ. Pokud měl v době před rozdělením ČSFR trvalý pobyt na Slovensku, je doba jeho zaměstnání evidována Sociální pojišťovnou v Bratislavě. Sídlo zaměstnavatele k datu 31. 12. 1992 v tomto případě žádnou roli nehraje. Žádost o důchod podává občan zpravidla u příslušné instituce (tj. u ČSSZ anebo Sociální pojišťovny) ve státě, kde má trvalé bydliště. Údaje z evidence druhého státu vyžaduje tato instituce až v rámci důchodového řízení, kdy je posuzováno, zda se doby zaměstnání před 1. 1. 1993 považují za doby zabezpečení (pojištění) ČR nebo SR, a který z těchto států bude přiznávat důchod za tyto tzv. československé doby. Chtějí-li lidé s "česko-slovenskou" pracovní minulostí zjistit, jaké doklady o jejich zaměstnání (pojištění) jeden či druhý stát eviduje, mohou požádat o výpis z jejich evidence, tj. o přehled dob pojištění.</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Způsob výplaty důchodu</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Také vyplácení důchodu má v situacích, kdy český důchod je zasílán na Slovensko, nebo slovenský důchod do České republiky, svá specifika. Jde o výplatu do zahraničí, při níž příjemce důchodu předkládá instituci, která důchod vyplácí, tzv. "potvrzení o žití". To je formulář, který musí být důchodcem vlastnoručně podepsán a jeho podpis úředně ověřen ve státu bydliště. Výplata českého důchodu na Slovensko je možná pouze na účet u peněžního ústavu, tj. bezhotovostně.</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Poradenský den k "česko-slovenským" důchodům</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 tomu, že podmínky pro nárok na důchod (zejména důchodový věk a potřebná doba pojištění) jsou v obou státech odlišné, mohou lidé, kteří pracovali nebo pracují na Slovensku a v Česku, získat informace o svých důchodových nárocích v obou státech na poradenských dnech k "česko-slovenským" důchodům. Tyto poradenské dny pořádají společně česká a slovenská instituce - tedy ČSSZ a Sociální pojišťovna - 2x ročně od roku 2014, a to střídavě na území Slovenské republiky a České republiky. O místě a termínu jejich konání v letošním roce budou obě instituce informovat na svých webových stránkách. Za dobu, po kterou se poradenské dny pořádají, jich využilo 300 lidí. Lidé se při osobní konzultaci s odborníky z obou institucí dozvědí, jaké jsou podmínky nároku na důchod v obou státech, jak se jim započítají doby pojištění získané do 31. 12. 1992, jak požádat o důchod z druhého státu, aj. Lidé, kterým byl za dobu pojištění před 1. 1. 1993 přiznán slovenský důchod a pobírají i český starobní důchod, se mohou informovat, zda a za jakých podmínek mají nárok na tzv. dorovnávací přídavek. Ten může být při splnění zákonných podmínek přiznán v případě, že součet českého starobního důchodu a vypláceného slovenského starobního důchodu přepočteného na českou měnu je nižší, než kdyby pobírali pouze český důchod.</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Počet příjemců českého důchodu ve Slovenské republice (údaje k 31.  12.)</w:t>
      </w:r>
    </w:p>
    <w:p w:rsidR="00434DE2" w:rsidRDefault="00434DE2" w:rsidP="00434DE2">
      <w:pPr>
        <w:spacing w:after="0" w:line="240" w:lineRule="auto"/>
        <w:jc w:val="both"/>
        <w:rPr>
          <w:rFonts w:ascii="Times New Roman" w:hAnsi="Times New Roman" w:cs="Times New Roman"/>
          <w:b/>
          <w:sz w:val="24"/>
          <w:szCs w:val="24"/>
        </w:rPr>
      </w:pPr>
    </w:p>
    <w:p w:rsidR="00434DE2" w:rsidRDefault="00434DE2" w:rsidP="00434DE2">
      <w:pPr>
        <w:pBdr>
          <w:top w:val="single" w:sz="4" w:space="1" w:color="auto"/>
          <w:left w:val="single" w:sz="4" w:space="4" w:color="auto"/>
          <w:right w:val="single" w:sz="4" w:space="4" w:color="auto"/>
        </w:pBdr>
        <w:tabs>
          <w:tab w:val="left" w:pos="1985"/>
          <w:tab w:val="left" w:pos="3686"/>
          <w:tab w:val="left" w:pos="5387"/>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Rok 2013</w:t>
      </w:r>
      <w:r>
        <w:rPr>
          <w:rFonts w:ascii="Times New Roman" w:hAnsi="Times New Roman" w:cs="Times New Roman"/>
          <w:b/>
          <w:sz w:val="24"/>
          <w:szCs w:val="24"/>
        </w:rPr>
        <w:tab/>
        <w:t>Rok 2014</w:t>
      </w:r>
      <w:r>
        <w:rPr>
          <w:rFonts w:ascii="Times New Roman" w:hAnsi="Times New Roman" w:cs="Times New Roman"/>
          <w:b/>
          <w:sz w:val="24"/>
          <w:szCs w:val="24"/>
        </w:rPr>
        <w:tab/>
        <w:t>Rok 2015</w:t>
      </w:r>
      <w:r>
        <w:rPr>
          <w:rFonts w:ascii="Times New Roman" w:hAnsi="Times New Roman" w:cs="Times New Roman"/>
          <w:b/>
          <w:sz w:val="24"/>
          <w:szCs w:val="24"/>
        </w:rPr>
        <w:tab/>
        <w:t>Rok 2016</w:t>
      </w:r>
      <w:r>
        <w:rPr>
          <w:rFonts w:ascii="Times New Roman" w:hAnsi="Times New Roman" w:cs="Times New Roman"/>
          <w:b/>
          <w:sz w:val="24"/>
          <w:szCs w:val="24"/>
        </w:rPr>
        <w:tab/>
        <w:t>Rok 2017</w:t>
      </w:r>
    </w:p>
    <w:p w:rsidR="00434DE2" w:rsidRDefault="00434DE2" w:rsidP="00434DE2">
      <w:pPr>
        <w:pBdr>
          <w:left w:val="single" w:sz="4" w:space="4" w:color="auto"/>
          <w:bottom w:val="single" w:sz="4" w:space="1" w:color="auto"/>
          <w:right w:val="single" w:sz="4" w:space="4" w:color="auto"/>
        </w:pBdr>
        <w:tabs>
          <w:tab w:val="left" w:pos="1985"/>
          <w:tab w:val="left" w:pos="3686"/>
          <w:tab w:val="left" w:pos="5387"/>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25 004</w:t>
      </w:r>
      <w:r>
        <w:rPr>
          <w:rFonts w:ascii="Times New Roman" w:hAnsi="Times New Roman" w:cs="Times New Roman"/>
          <w:sz w:val="24"/>
          <w:szCs w:val="24"/>
        </w:rPr>
        <w:tab/>
        <w:t xml:space="preserve"> 27 053</w:t>
      </w:r>
      <w:r>
        <w:rPr>
          <w:rFonts w:ascii="Times New Roman" w:hAnsi="Times New Roman" w:cs="Times New Roman"/>
          <w:sz w:val="24"/>
          <w:szCs w:val="24"/>
        </w:rPr>
        <w:tab/>
        <w:t xml:space="preserve"> 28 702</w:t>
      </w:r>
      <w:r>
        <w:rPr>
          <w:rFonts w:ascii="Times New Roman" w:hAnsi="Times New Roman" w:cs="Times New Roman"/>
          <w:sz w:val="24"/>
          <w:szCs w:val="24"/>
        </w:rPr>
        <w:tab/>
        <w:t xml:space="preserve"> 30 256</w:t>
      </w:r>
      <w:r>
        <w:rPr>
          <w:rFonts w:ascii="Times New Roman" w:hAnsi="Times New Roman" w:cs="Times New Roman"/>
          <w:sz w:val="24"/>
          <w:szCs w:val="24"/>
        </w:rPr>
        <w:tab/>
        <w:t xml:space="preserve"> 32 001</w:t>
      </w:r>
    </w:p>
    <w:p w:rsidR="00434DE2" w:rsidRDefault="00434DE2" w:rsidP="00434DE2">
      <w:pPr>
        <w:tabs>
          <w:tab w:val="left" w:pos="1985"/>
          <w:tab w:val="left" w:pos="3686"/>
          <w:tab w:val="left" w:pos="5387"/>
          <w:tab w:val="left" w:pos="7088"/>
        </w:tabs>
        <w:spacing w:after="0" w:line="360" w:lineRule="auto"/>
        <w:jc w:val="both"/>
        <w:rPr>
          <w:rFonts w:ascii="Times New Roman" w:hAnsi="Times New Roman" w:cs="Times New Roman"/>
          <w:sz w:val="24"/>
          <w:szCs w:val="24"/>
        </w:rPr>
      </w:pPr>
    </w:p>
    <w:p w:rsidR="00434DE2" w:rsidRDefault="00434DE2" w:rsidP="00434DE2">
      <w:pPr>
        <w:tabs>
          <w:tab w:val="left" w:pos="1985"/>
          <w:tab w:val="left" w:pos="3686"/>
          <w:tab w:val="left" w:pos="5387"/>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Počet žádostí o důchod s tzv. "slovenským prvkem"</w:t>
      </w:r>
    </w:p>
    <w:p w:rsidR="00434DE2" w:rsidRDefault="00434DE2" w:rsidP="00434DE2">
      <w:pPr>
        <w:tabs>
          <w:tab w:val="left" w:pos="1985"/>
          <w:tab w:val="left" w:pos="3686"/>
          <w:tab w:val="left" w:pos="5387"/>
          <w:tab w:val="left" w:pos="7088"/>
        </w:tabs>
        <w:spacing w:after="0" w:line="240" w:lineRule="auto"/>
        <w:jc w:val="both"/>
        <w:rPr>
          <w:rFonts w:ascii="Times New Roman" w:hAnsi="Times New Roman" w:cs="Times New Roman"/>
          <w:b/>
          <w:sz w:val="24"/>
          <w:szCs w:val="24"/>
        </w:rPr>
      </w:pPr>
    </w:p>
    <w:p w:rsidR="00434DE2" w:rsidRDefault="00434DE2" w:rsidP="00434DE2">
      <w:pPr>
        <w:pBdr>
          <w:top w:val="single" w:sz="4" w:space="1" w:color="auto"/>
          <w:left w:val="single" w:sz="4" w:space="4" w:color="auto"/>
          <w:right w:val="single" w:sz="4" w:space="4" w:color="auto"/>
        </w:pBdr>
        <w:tabs>
          <w:tab w:val="left" w:pos="1985"/>
          <w:tab w:val="left" w:pos="3686"/>
          <w:tab w:val="left" w:pos="5387"/>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Rok 2013</w:t>
      </w:r>
      <w:r>
        <w:rPr>
          <w:rFonts w:ascii="Times New Roman" w:hAnsi="Times New Roman" w:cs="Times New Roman"/>
          <w:b/>
          <w:sz w:val="24"/>
          <w:szCs w:val="24"/>
        </w:rPr>
        <w:tab/>
        <w:t>Rok 2014</w:t>
      </w:r>
      <w:r>
        <w:rPr>
          <w:rFonts w:ascii="Times New Roman" w:hAnsi="Times New Roman" w:cs="Times New Roman"/>
          <w:b/>
          <w:sz w:val="24"/>
          <w:szCs w:val="24"/>
        </w:rPr>
        <w:tab/>
        <w:t>Rok 2015</w:t>
      </w:r>
      <w:r>
        <w:rPr>
          <w:rFonts w:ascii="Times New Roman" w:hAnsi="Times New Roman" w:cs="Times New Roman"/>
          <w:b/>
          <w:sz w:val="24"/>
          <w:szCs w:val="24"/>
        </w:rPr>
        <w:tab/>
        <w:t>Rok 2016</w:t>
      </w:r>
      <w:r>
        <w:rPr>
          <w:rFonts w:ascii="Times New Roman" w:hAnsi="Times New Roman" w:cs="Times New Roman"/>
          <w:b/>
          <w:sz w:val="24"/>
          <w:szCs w:val="24"/>
        </w:rPr>
        <w:tab/>
        <w:t>Rok 2017</w:t>
      </w:r>
    </w:p>
    <w:p w:rsidR="00434DE2" w:rsidRDefault="00434DE2" w:rsidP="00434DE2">
      <w:pPr>
        <w:pBdr>
          <w:left w:val="single" w:sz="4" w:space="4" w:color="auto"/>
          <w:bottom w:val="single" w:sz="4" w:space="1" w:color="auto"/>
          <w:right w:val="single" w:sz="4" w:space="4" w:color="auto"/>
        </w:pBdr>
        <w:tabs>
          <w:tab w:val="left" w:pos="1985"/>
          <w:tab w:val="left" w:pos="3686"/>
          <w:tab w:val="left" w:pos="5387"/>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5 660</w:t>
      </w:r>
      <w:r>
        <w:rPr>
          <w:rFonts w:ascii="Times New Roman" w:hAnsi="Times New Roman" w:cs="Times New Roman"/>
          <w:sz w:val="24"/>
          <w:szCs w:val="24"/>
        </w:rPr>
        <w:tab/>
        <w:t xml:space="preserve">  6 185</w:t>
      </w:r>
      <w:r>
        <w:rPr>
          <w:rFonts w:ascii="Times New Roman" w:hAnsi="Times New Roman" w:cs="Times New Roman"/>
          <w:sz w:val="24"/>
          <w:szCs w:val="24"/>
        </w:rPr>
        <w:tab/>
        <w:t xml:space="preserve">  6 306</w:t>
      </w:r>
      <w:r>
        <w:rPr>
          <w:rFonts w:ascii="Times New Roman" w:hAnsi="Times New Roman" w:cs="Times New Roman"/>
          <w:sz w:val="24"/>
          <w:szCs w:val="24"/>
        </w:rPr>
        <w:tab/>
        <w:t xml:space="preserve">  6 308</w:t>
      </w:r>
      <w:r>
        <w:rPr>
          <w:rFonts w:ascii="Times New Roman" w:hAnsi="Times New Roman" w:cs="Times New Roman"/>
          <w:sz w:val="24"/>
          <w:szCs w:val="24"/>
        </w:rPr>
        <w:tab/>
        <w:t xml:space="preserve">  6 316</w:t>
      </w:r>
    </w:p>
    <w:p w:rsidR="00434DE2" w:rsidRDefault="00434DE2" w:rsidP="00434DE2">
      <w:pPr>
        <w:tabs>
          <w:tab w:val="left" w:pos="1985"/>
          <w:tab w:val="left" w:pos="3686"/>
          <w:tab w:val="left" w:pos="5387"/>
          <w:tab w:val="left" w:pos="7088"/>
        </w:tabs>
        <w:spacing w:after="0" w:line="360" w:lineRule="auto"/>
        <w:jc w:val="both"/>
        <w:rPr>
          <w:rFonts w:ascii="Times New Roman" w:hAnsi="Times New Roman" w:cs="Times New Roman"/>
          <w:sz w:val="24"/>
          <w:szCs w:val="24"/>
        </w:rPr>
      </w:pPr>
    </w:p>
    <w:p w:rsidR="00434DE2" w:rsidRDefault="00434DE2" w:rsidP="00434DE2">
      <w:pPr>
        <w:tabs>
          <w:tab w:val="left" w:pos="1985"/>
          <w:tab w:val="left" w:pos="3686"/>
          <w:tab w:val="left" w:pos="5387"/>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Počet žádostí o dorovnávací přídavek k českému starobnímu důchodu</w:t>
      </w:r>
    </w:p>
    <w:p w:rsidR="00434DE2" w:rsidRDefault="00434DE2" w:rsidP="00434DE2">
      <w:pPr>
        <w:tabs>
          <w:tab w:val="left" w:pos="1985"/>
          <w:tab w:val="left" w:pos="3686"/>
          <w:tab w:val="left" w:pos="5387"/>
          <w:tab w:val="left" w:pos="7088"/>
        </w:tabs>
        <w:spacing w:after="0" w:line="240" w:lineRule="auto"/>
        <w:jc w:val="both"/>
        <w:rPr>
          <w:rFonts w:ascii="Times New Roman" w:hAnsi="Times New Roman" w:cs="Times New Roman"/>
          <w:b/>
          <w:sz w:val="24"/>
          <w:szCs w:val="24"/>
        </w:rPr>
      </w:pPr>
    </w:p>
    <w:p w:rsidR="00434DE2" w:rsidRDefault="00434DE2" w:rsidP="00434DE2">
      <w:pPr>
        <w:pBdr>
          <w:top w:val="single" w:sz="4" w:space="1" w:color="auto"/>
          <w:left w:val="single" w:sz="4" w:space="4" w:color="auto"/>
          <w:right w:val="single" w:sz="4" w:space="4" w:color="auto"/>
        </w:pBdr>
        <w:tabs>
          <w:tab w:val="left" w:pos="1985"/>
          <w:tab w:val="left" w:pos="3686"/>
          <w:tab w:val="left" w:pos="5387"/>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Rok 2013</w:t>
      </w:r>
      <w:r>
        <w:rPr>
          <w:rFonts w:ascii="Times New Roman" w:hAnsi="Times New Roman" w:cs="Times New Roman"/>
          <w:b/>
          <w:sz w:val="24"/>
          <w:szCs w:val="24"/>
        </w:rPr>
        <w:tab/>
        <w:t>Rok 2014</w:t>
      </w:r>
      <w:r>
        <w:rPr>
          <w:rFonts w:ascii="Times New Roman" w:hAnsi="Times New Roman" w:cs="Times New Roman"/>
          <w:b/>
          <w:sz w:val="24"/>
          <w:szCs w:val="24"/>
        </w:rPr>
        <w:tab/>
        <w:t>Rok 2015</w:t>
      </w:r>
      <w:r>
        <w:rPr>
          <w:rFonts w:ascii="Times New Roman" w:hAnsi="Times New Roman" w:cs="Times New Roman"/>
          <w:b/>
          <w:sz w:val="24"/>
          <w:szCs w:val="24"/>
        </w:rPr>
        <w:tab/>
        <w:t>Rok 2016</w:t>
      </w:r>
      <w:r>
        <w:rPr>
          <w:rFonts w:ascii="Times New Roman" w:hAnsi="Times New Roman" w:cs="Times New Roman"/>
          <w:b/>
          <w:sz w:val="24"/>
          <w:szCs w:val="24"/>
        </w:rPr>
        <w:tab/>
        <w:t>Rok 2017</w:t>
      </w:r>
    </w:p>
    <w:p w:rsidR="00434DE2" w:rsidRPr="00006136" w:rsidRDefault="00434DE2" w:rsidP="00434DE2">
      <w:pPr>
        <w:pBdr>
          <w:left w:val="single" w:sz="4" w:space="4" w:color="auto"/>
          <w:bottom w:val="single" w:sz="4" w:space="1" w:color="auto"/>
          <w:right w:val="single" w:sz="4" w:space="4" w:color="auto"/>
        </w:pBdr>
        <w:tabs>
          <w:tab w:val="left" w:pos="1985"/>
          <w:tab w:val="left" w:pos="3686"/>
          <w:tab w:val="left" w:pos="5387"/>
          <w:tab w:val="left" w:pos="7088"/>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1 427</w:t>
      </w:r>
      <w:r>
        <w:rPr>
          <w:rFonts w:ascii="Times New Roman" w:hAnsi="Times New Roman" w:cs="Times New Roman"/>
          <w:sz w:val="24"/>
          <w:szCs w:val="24"/>
        </w:rPr>
        <w:tab/>
        <w:t xml:space="preserve">   891</w:t>
      </w:r>
      <w:r>
        <w:rPr>
          <w:rFonts w:ascii="Times New Roman" w:hAnsi="Times New Roman" w:cs="Times New Roman"/>
          <w:sz w:val="24"/>
          <w:szCs w:val="24"/>
        </w:rPr>
        <w:tab/>
        <w:t xml:space="preserve">   141</w:t>
      </w:r>
      <w:r>
        <w:rPr>
          <w:rFonts w:ascii="Times New Roman" w:hAnsi="Times New Roman" w:cs="Times New Roman"/>
          <w:sz w:val="24"/>
          <w:szCs w:val="24"/>
        </w:rPr>
        <w:tab/>
        <w:t xml:space="preserve">   236</w:t>
      </w:r>
      <w:r>
        <w:rPr>
          <w:rFonts w:ascii="Times New Roman" w:hAnsi="Times New Roman" w:cs="Times New Roman"/>
          <w:sz w:val="24"/>
          <w:szCs w:val="24"/>
        </w:rPr>
        <w:tab/>
        <w:t xml:space="preserve">     59</w:t>
      </w:r>
      <w:r>
        <w:rPr>
          <w:rFonts w:ascii="Times New Roman" w:hAnsi="Times New Roman" w:cs="Times New Roman"/>
          <w:b/>
          <w:sz w:val="24"/>
          <w:szCs w:val="24"/>
        </w:rPr>
        <w:t xml:space="preserve"> </w:t>
      </w:r>
    </w:p>
    <w:p w:rsidR="00434DE2" w:rsidRPr="00006136" w:rsidRDefault="00434DE2" w:rsidP="00434DE2">
      <w:pPr>
        <w:tabs>
          <w:tab w:val="left" w:pos="1985"/>
          <w:tab w:val="left" w:pos="3686"/>
          <w:tab w:val="left" w:pos="5387"/>
          <w:tab w:val="left" w:pos="7088"/>
        </w:tabs>
        <w:spacing w:after="0" w:line="360" w:lineRule="auto"/>
        <w:jc w:val="both"/>
        <w:rPr>
          <w:rFonts w:ascii="Times New Roman" w:hAnsi="Times New Roman" w:cs="Times New Roman"/>
          <w:b/>
          <w:sz w:val="24"/>
          <w:szCs w:val="24"/>
        </w:rPr>
      </w:pPr>
    </w:p>
    <w:p w:rsidR="00434DE2" w:rsidRPr="00931FD0" w:rsidRDefault="00434DE2" w:rsidP="00434DE2">
      <w:pPr>
        <w:tabs>
          <w:tab w:val="left" w:pos="1985"/>
          <w:tab w:val="left" w:pos="3686"/>
          <w:tab w:val="left" w:pos="5387"/>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34DE2" w:rsidRPr="00A81F5B"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p>
    <w:p w:rsidR="00434DE2" w:rsidRPr="00E12FE8" w:rsidRDefault="00434DE2" w:rsidP="00434DE2">
      <w:pPr>
        <w:spacing w:after="0" w:line="240" w:lineRule="auto"/>
        <w:jc w:val="both"/>
        <w:rPr>
          <w:rFonts w:ascii="Times New Roman" w:hAnsi="Times New Roman" w:cs="Times New Roman"/>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434D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MINISTERSTVO FINANCÍ PŘIPRAVILO tzv. "DAŇOVÝ BALÍČEK"</w:t>
      </w:r>
    </w:p>
    <w:p w:rsidR="00434DE2" w:rsidRDefault="00434DE2" w:rsidP="00434DE2">
      <w:pPr>
        <w:spacing w:line="240" w:lineRule="auto"/>
        <w:jc w:val="center"/>
        <w:rPr>
          <w:rFonts w:ascii="Times New Roman" w:hAnsi="Times New Roman" w:cs="Times New Roman"/>
          <w:b/>
          <w:sz w:val="28"/>
          <w:szCs w:val="28"/>
        </w:rPr>
      </w:pPr>
    </w:p>
    <w:p w:rsidR="00434DE2" w:rsidRDefault="00434DE2" w:rsidP="00434DE2">
      <w:pPr>
        <w:spacing w:line="240" w:lineRule="auto"/>
        <w:jc w:val="center"/>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Ministerstvo financí připravilo návrh na změnu zdanění příjmů ze závislé činnosti a příjmů OSVČ.</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Už od příštího roku se může čistá mzda počítat podle nových pravidel. Ministerstvo financí navrhuje </w:t>
      </w:r>
      <w:r w:rsidRPr="00002884">
        <w:rPr>
          <w:rFonts w:ascii="Times New Roman" w:hAnsi="Times New Roman" w:cs="Times New Roman"/>
          <w:b/>
          <w:sz w:val="28"/>
          <w:szCs w:val="28"/>
        </w:rPr>
        <w:t xml:space="preserve">zrušení </w:t>
      </w:r>
      <w:proofErr w:type="spellStart"/>
      <w:r w:rsidRPr="00002884">
        <w:rPr>
          <w:rFonts w:ascii="Times New Roman" w:hAnsi="Times New Roman" w:cs="Times New Roman"/>
          <w:b/>
          <w:sz w:val="28"/>
          <w:szCs w:val="28"/>
        </w:rPr>
        <w:t>superhrubé</w:t>
      </w:r>
      <w:proofErr w:type="spellEnd"/>
      <w:r w:rsidRPr="00002884">
        <w:rPr>
          <w:rFonts w:ascii="Times New Roman" w:hAnsi="Times New Roman" w:cs="Times New Roman"/>
          <w:b/>
          <w:sz w:val="28"/>
          <w:szCs w:val="28"/>
        </w:rPr>
        <w:t xml:space="preserve"> mzdy a návrat ke klasické hrubé mzdě.</w:t>
      </w:r>
      <w:r>
        <w:rPr>
          <w:rFonts w:ascii="Times New Roman" w:hAnsi="Times New Roman" w:cs="Times New Roman"/>
          <w:b/>
          <w:sz w:val="28"/>
          <w:szCs w:val="28"/>
        </w:rPr>
        <w:t xml:space="preserve"> </w:t>
      </w:r>
      <w:r>
        <w:rPr>
          <w:rFonts w:ascii="Times New Roman" w:hAnsi="Times New Roman" w:cs="Times New Roman"/>
          <w:sz w:val="28"/>
          <w:szCs w:val="28"/>
        </w:rPr>
        <w:t xml:space="preserve">To chce doprovodit </w:t>
      </w:r>
      <w:r w:rsidRPr="00002884">
        <w:rPr>
          <w:rFonts w:ascii="Times New Roman" w:hAnsi="Times New Roman" w:cs="Times New Roman"/>
          <w:b/>
          <w:sz w:val="28"/>
          <w:szCs w:val="28"/>
        </w:rPr>
        <w:t>zvýšením základní daňové sazby ze současných 15 na 19 procent</w:t>
      </w:r>
      <w:r>
        <w:rPr>
          <w:rFonts w:ascii="Times New Roman" w:hAnsi="Times New Roman" w:cs="Times New Roman"/>
          <w:b/>
          <w:sz w:val="28"/>
          <w:szCs w:val="28"/>
        </w:rPr>
        <w:t xml:space="preserve"> </w:t>
      </w:r>
      <w:r>
        <w:rPr>
          <w:rFonts w:ascii="Times New Roman" w:hAnsi="Times New Roman" w:cs="Times New Roman"/>
          <w:sz w:val="28"/>
          <w:szCs w:val="28"/>
        </w:rPr>
        <w:t>a zavedením druhé sazby ve výši 23 procent na příjmy nad 1,5 milionu korun za rok. Druhá sazba má nahradit současné solidární zvýšení daně, které chce návrh zrušit.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Návrh zákona poslalo ministerstvo financí pod vedením Aleny Schillerové (ANO) do připomínkového řízení. To znamená, že se jednak ještě mohou navržené parametry měnit, a také to, že není jisté, zda ho schválí poslanci a následně senátoři. Pokud by se tak ale stalo, pro většinu zaměstnanců to ponese pozitivní zprávu. Podle výpočtů serveru Měšec.</w:t>
      </w:r>
      <w:proofErr w:type="spellStart"/>
      <w:r>
        <w:rPr>
          <w:rFonts w:ascii="Times New Roman" w:hAnsi="Times New Roman" w:cs="Times New Roman"/>
          <w:i/>
          <w:sz w:val="28"/>
          <w:szCs w:val="28"/>
        </w:rPr>
        <w:t>cz</w:t>
      </w:r>
      <w:proofErr w:type="spellEnd"/>
      <w:r>
        <w:rPr>
          <w:rFonts w:ascii="Times New Roman" w:hAnsi="Times New Roman" w:cs="Times New Roman"/>
          <w:i/>
          <w:sz w:val="28"/>
          <w:szCs w:val="28"/>
        </w:rPr>
        <w:t xml:space="preserve"> si totiž mírně polepší bez výjimky všichni zaměstnanci. Složitější je situace u živnostníků.</w:t>
      </w:r>
    </w:p>
    <w:p w:rsidR="00434DE2" w:rsidRDefault="00434DE2" w:rsidP="00434DE2">
      <w:pPr>
        <w:spacing w:after="0" w:line="240" w:lineRule="auto"/>
        <w:jc w:val="both"/>
        <w:rPr>
          <w:rFonts w:ascii="Times New Roman" w:hAnsi="Times New Roman" w:cs="Times New Roman"/>
          <w:i/>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Superhrubá</w:t>
      </w:r>
      <w:proofErr w:type="spellEnd"/>
      <w:r>
        <w:rPr>
          <w:rFonts w:ascii="Times New Roman" w:hAnsi="Times New Roman" w:cs="Times New Roman"/>
          <w:sz w:val="28"/>
          <w:szCs w:val="28"/>
        </w:rPr>
        <w:t xml:space="preserve"> mzda se v Česku počítá od roku 2008, kdy ji prosadila vláda vedená Mirkem </w:t>
      </w:r>
      <w:proofErr w:type="spellStart"/>
      <w:r>
        <w:rPr>
          <w:rFonts w:ascii="Times New Roman" w:hAnsi="Times New Roman" w:cs="Times New Roman"/>
          <w:sz w:val="28"/>
          <w:szCs w:val="28"/>
        </w:rPr>
        <w:t>Topolánkem</w:t>
      </w:r>
      <w:proofErr w:type="spellEnd"/>
      <w:r>
        <w:rPr>
          <w:rFonts w:ascii="Times New Roman" w:hAnsi="Times New Roman" w:cs="Times New Roman"/>
          <w:sz w:val="28"/>
          <w:szCs w:val="28"/>
        </w:rPr>
        <w:t xml:space="preserve">. V ODS ji dlouhodobě prosazoval bývalý ministr financí Vlastimil Tlustý. </w:t>
      </w:r>
      <w:proofErr w:type="spellStart"/>
      <w:r>
        <w:rPr>
          <w:rFonts w:ascii="Times New Roman" w:hAnsi="Times New Roman" w:cs="Times New Roman"/>
          <w:sz w:val="28"/>
          <w:szCs w:val="28"/>
        </w:rPr>
        <w:t>Superhrubá</w:t>
      </w:r>
      <w:proofErr w:type="spellEnd"/>
      <w:r>
        <w:rPr>
          <w:rFonts w:ascii="Times New Roman" w:hAnsi="Times New Roman" w:cs="Times New Roman"/>
          <w:sz w:val="28"/>
          <w:szCs w:val="28"/>
        </w:rPr>
        <w:t xml:space="preserve"> mzda je koncept, který jinde ve světě není běžný. Její výhoda je v tom, že zaměstnancům ukazuje, kolik za ně zaměstnavatel skutečně platí peněz. Počítá se do ní k hrubé mzdě i pojistné, které odvádí za zaměstnance zaměstnavatel.</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druhou stranu to ale vede k tomu, že zkresluje informace o zdanění. I když totiž daňová sazba je 15procentní, ve skutečnosti nyní Češi platí efektivní sazbu - právě proto, že se daň platí i z odvodů na pojistné, které platí zaměstnavatel - v průměru ve výši 20,1 procenta.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Solidární přirážku pak zavedla v rámci úsporných opatření v době </w:t>
      </w:r>
      <w:proofErr w:type="spellStart"/>
      <w:r>
        <w:rPr>
          <w:rFonts w:ascii="Times New Roman" w:hAnsi="Times New Roman" w:cs="Times New Roman"/>
          <w:sz w:val="28"/>
          <w:szCs w:val="28"/>
        </w:rPr>
        <w:t>pokrizové</w:t>
      </w:r>
      <w:proofErr w:type="spellEnd"/>
      <w:r>
        <w:rPr>
          <w:rFonts w:ascii="Times New Roman" w:hAnsi="Times New Roman" w:cs="Times New Roman"/>
          <w:sz w:val="28"/>
          <w:szCs w:val="28"/>
        </w:rPr>
        <w:t xml:space="preserve"> vláda vedená Petrem Nečasem, ve které byl ministrem financí Miroslav Kalousek. Šlo vlastně o zavedení progresivního zdanění, které se aplikuje na příjmy vyšší, než je čtyřnásobek průměrné mzdy </w:t>
      </w:r>
      <w:r>
        <w:rPr>
          <w:rFonts w:ascii="Times New Roman" w:hAnsi="Times New Roman" w:cs="Times New Roman"/>
          <w:i/>
          <w:sz w:val="28"/>
          <w:szCs w:val="28"/>
        </w:rPr>
        <w:t>(pro letošní rok to je zhruba 1,44 milionu korun). Solidární přirážka měla podle původně schváleného zákona platit jen v letech 2013 až 2015.</w:t>
      </w:r>
    </w:p>
    <w:p w:rsidR="00434DE2" w:rsidRDefault="00434DE2" w:rsidP="00434DE2">
      <w:pPr>
        <w:spacing w:after="0" w:line="240" w:lineRule="auto"/>
        <w:jc w:val="both"/>
        <w:rPr>
          <w:rFonts w:ascii="Times New Roman" w:hAnsi="Times New Roman" w:cs="Times New Roman"/>
          <w:i/>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Vláda vedená Bohuslavem Sobotkou, ve které byl ministrem financí Andrej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ale účinnost solidární přirážky prodloužila i do dalších let. Stejně jako </w:t>
      </w:r>
      <w:r>
        <w:rPr>
          <w:rFonts w:ascii="Times New Roman" w:hAnsi="Times New Roman" w:cs="Times New Roman"/>
          <w:sz w:val="28"/>
          <w:szCs w:val="28"/>
        </w:rPr>
        <w:lastRenderedPageBreak/>
        <w:t xml:space="preserve">zrušila některé další naplánované změny v daních, mezi kterými bylo právě i zrušení </w:t>
      </w:r>
      <w:proofErr w:type="spellStart"/>
      <w:r>
        <w:rPr>
          <w:rFonts w:ascii="Times New Roman" w:hAnsi="Times New Roman" w:cs="Times New Roman"/>
          <w:sz w:val="28"/>
          <w:szCs w:val="28"/>
        </w:rPr>
        <w:t>superhrubé</w:t>
      </w:r>
      <w:proofErr w:type="spellEnd"/>
      <w:r>
        <w:rPr>
          <w:rFonts w:ascii="Times New Roman" w:hAnsi="Times New Roman" w:cs="Times New Roman"/>
          <w:sz w:val="28"/>
          <w:szCs w:val="28"/>
        </w:rPr>
        <w:t xml:space="preserve"> mzdy a zavedení jedné sazby ve výši 19 procent.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Tehdejší ministr financí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argumentoval tím, že konec </w:t>
      </w:r>
      <w:proofErr w:type="spellStart"/>
      <w:r>
        <w:rPr>
          <w:rFonts w:ascii="Times New Roman" w:hAnsi="Times New Roman" w:cs="Times New Roman"/>
          <w:sz w:val="28"/>
          <w:szCs w:val="28"/>
        </w:rPr>
        <w:t>superhrubé</w:t>
      </w:r>
      <w:proofErr w:type="spellEnd"/>
      <w:r>
        <w:rPr>
          <w:rFonts w:ascii="Times New Roman" w:hAnsi="Times New Roman" w:cs="Times New Roman"/>
          <w:sz w:val="28"/>
          <w:szCs w:val="28"/>
        </w:rPr>
        <w:t xml:space="preserve"> mzdy by tehdy lidem nic nepřinesl a že zákon bylo třeba zrušit, protože jeho součástí byl i Kalouskem připravený projekt jednoho inkasního místa. Ten byl podle </w:t>
      </w:r>
      <w:proofErr w:type="spellStart"/>
      <w:r>
        <w:rPr>
          <w:rFonts w:ascii="Times New Roman" w:hAnsi="Times New Roman" w:cs="Times New Roman"/>
          <w:sz w:val="28"/>
          <w:szCs w:val="28"/>
        </w:rPr>
        <w:t>Babiše</w:t>
      </w:r>
      <w:proofErr w:type="spellEnd"/>
      <w:r>
        <w:rPr>
          <w:rFonts w:ascii="Times New Roman" w:hAnsi="Times New Roman" w:cs="Times New Roman"/>
          <w:sz w:val="28"/>
          <w:szCs w:val="28"/>
        </w:rPr>
        <w:t xml:space="preserve"> ale nedotažený.</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tenkrát argumentoval také tím, že rozpočet může s koncem </w:t>
      </w:r>
      <w:proofErr w:type="spellStart"/>
      <w:r>
        <w:rPr>
          <w:rFonts w:ascii="Times New Roman" w:hAnsi="Times New Roman" w:cs="Times New Roman"/>
          <w:sz w:val="28"/>
          <w:szCs w:val="28"/>
        </w:rPr>
        <w:t>superhrubé</w:t>
      </w:r>
      <w:proofErr w:type="spellEnd"/>
      <w:r>
        <w:rPr>
          <w:rFonts w:ascii="Times New Roman" w:hAnsi="Times New Roman" w:cs="Times New Roman"/>
          <w:sz w:val="28"/>
          <w:szCs w:val="28"/>
        </w:rPr>
        <w:t xml:space="preserve"> mzdy přijít o desítky miliard korun ročně. Současný návrh zákona, který se </w:t>
      </w:r>
      <w:proofErr w:type="spellStart"/>
      <w:r>
        <w:rPr>
          <w:rFonts w:ascii="Times New Roman" w:hAnsi="Times New Roman" w:cs="Times New Roman"/>
          <w:sz w:val="28"/>
          <w:szCs w:val="28"/>
        </w:rPr>
        <w:t>superhrubou</w:t>
      </w:r>
      <w:proofErr w:type="spellEnd"/>
      <w:r>
        <w:rPr>
          <w:rFonts w:ascii="Times New Roman" w:hAnsi="Times New Roman" w:cs="Times New Roman"/>
          <w:sz w:val="28"/>
          <w:szCs w:val="28"/>
        </w:rPr>
        <w:t xml:space="preserve"> mzdou chce rovněž skončit, počítá s podobným propadem příjmů pro veřejné rozpočty ve výši 22 miliard korun.</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Má-li návrh daňových změn projít parlamentem, musí ho podpořit i další strany než jen ANO. Podporu mu už dopředu odmítla ODS. </w:t>
      </w:r>
      <w:r>
        <w:rPr>
          <w:rFonts w:ascii="Times New Roman" w:hAnsi="Times New Roman" w:cs="Times New Roman"/>
          <w:i/>
          <w:sz w:val="28"/>
          <w:szCs w:val="28"/>
        </w:rPr>
        <w:t xml:space="preserve">"Návrh ministerstva financí je laciný marketingový trik, ke zlepšení ani zjednodušení daňového systému nepovede." </w:t>
      </w:r>
      <w:r>
        <w:rPr>
          <w:rFonts w:ascii="Times New Roman" w:hAnsi="Times New Roman" w:cs="Times New Roman"/>
          <w:sz w:val="28"/>
          <w:szCs w:val="28"/>
        </w:rPr>
        <w:t>řekl k návrhu šéf druhé nejsilnější strany v poslanecké sněmovně Petr Fiala.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Naopak alespoň částečně návrh podporuje SPD. </w:t>
      </w:r>
      <w:r>
        <w:rPr>
          <w:rFonts w:ascii="Times New Roman" w:hAnsi="Times New Roman" w:cs="Times New Roman"/>
          <w:i/>
          <w:sz w:val="28"/>
          <w:szCs w:val="28"/>
        </w:rPr>
        <w:t>"</w:t>
      </w:r>
      <w:proofErr w:type="spellStart"/>
      <w:r>
        <w:rPr>
          <w:rFonts w:ascii="Times New Roman" w:hAnsi="Times New Roman" w:cs="Times New Roman"/>
          <w:i/>
          <w:sz w:val="28"/>
          <w:szCs w:val="28"/>
        </w:rPr>
        <w:t>Superhrubou</w:t>
      </w:r>
      <w:proofErr w:type="spellEnd"/>
      <w:r>
        <w:rPr>
          <w:rFonts w:ascii="Times New Roman" w:hAnsi="Times New Roman" w:cs="Times New Roman"/>
          <w:i/>
          <w:sz w:val="28"/>
          <w:szCs w:val="28"/>
        </w:rPr>
        <w:t xml:space="preserve"> mzdu považujeme za nesmysl od samého počátku, proto její zrušení podpoříme. Dále podpoříme pouze takové změny zdanění, které nepovedou k vyšší míře daňové zátěže u živnostníků," </w:t>
      </w:r>
      <w:r>
        <w:rPr>
          <w:rFonts w:ascii="Times New Roman" w:hAnsi="Times New Roman" w:cs="Times New Roman"/>
          <w:sz w:val="28"/>
          <w:szCs w:val="28"/>
        </w:rPr>
        <w:t>řekl Jan Hrnčíř, poslanec za SPD a místopředseda rozpočtového výboru poslanecké sněmovny.</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zrušení </w:t>
      </w:r>
      <w:proofErr w:type="spellStart"/>
      <w:r>
        <w:rPr>
          <w:rFonts w:ascii="Times New Roman" w:hAnsi="Times New Roman" w:cs="Times New Roman"/>
          <w:sz w:val="28"/>
          <w:szCs w:val="28"/>
        </w:rPr>
        <w:t>superhrubé</w:t>
      </w:r>
      <w:proofErr w:type="spellEnd"/>
      <w:r>
        <w:rPr>
          <w:rFonts w:ascii="Times New Roman" w:hAnsi="Times New Roman" w:cs="Times New Roman"/>
          <w:sz w:val="28"/>
          <w:szCs w:val="28"/>
        </w:rPr>
        <w:t xml:space="preserve"> mzdy jsou i v TOP 09. K současnému návrhu ale mají v této straně výhrady. </w:t>
      </w:r>
      <w:r>
        <w:rPr>
          <w:rFonts w:ascii="Times New Roman" w:hAnsi="Times New Roman" w:cs="Times New Roman"/>
          <w:i/>
          <w:sz w:val="28"/>
          <w:szCs w:val="28"/>
        </w:rPr>
        <w:t xml:space="preserve">"Aktuální návrh ministerstva financí chce zvýšit živnostníkům efektivní míru zdanění. Je to další krok guerillové války proti malým podnikatelům. Pokládáme za nezbytné ho v tomto bodě zásadně odmítnout," </w:t>
      </w:r>
      <w:r>
        <w:rPr>
          <w:rFonts w:ascii="Times New Roman" w:hAnsi="Times New Roman" w:cs="Times New Roman"/>
          <w:sz w:val="28"/>
          <w:szCs w:val="28"/>
        </w:rPr>
        <w:t>říká Miroslav Kalousek, předseda klubu poslanců TOP 09.</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U živnostníků na jedné straně vzroste daňová sazba z 15 na 19 procent a vztahovat se na ně bude i druhá sazba pro roční příjmy nad 1,5 milionu korun. Na druhou </w:t>
      </w:r>
      <w:proofErr w:type="spellStart"/>
      <w:r>
        <w:rPr>
          <w:rFonts w:ascii="Times New Roman" w:hAnsi="Times New Roman" w:cs="Times New Roman"/>
          <w:b/>
          <w:sz w:val="28"/>
          <w:szCs w:val="28"/>
        </w:rPr>
        <w:t>strau</w:t>
      </w:r>
      <w:proofErr w:type="spellEnd"/>
      <w:r>
        <w:rPr>
          <w:rFonts w:ascii="Times New Roman" w:hAnsi="Times New Roman" w:cs="Times New Roman"/>
          <w:b/>
          <w:sz w:val="28"/>
          <w:szCs w:val="28"/>
        </w:rPr>
        <w:t xml:space="preserve"> si ale budou moci od daňového základu odečíst tři čtvrtiny odvodů na zdravotní a sociální pojištění.</w:t>
      </w:r>
      <w:r>
        <w:rPr>
          <w:rFonts w:ascii="Times New Roman" w:hAnsi="Times New Roman" w:cs="Times New Roman"/>
          <w:sz w:val="28"/>
          <w:szCs w:val="28"/>
        </w:rPr>
        <w:t xml:space="preserve"> Budou to moci dělat i ti, kteří využívají výdajové paušály.</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"Tím dojde u naprosté většiny osob samostatně výdělečně činných platících nenulovou daň ke snížení celkové odvodové zátěže." </w:t>
      </w:r>
      <w:r>
        <w:rPr>
          <w:rFonts w:ascii="Times New Roman" w:hAnsi="Times New Roman" w:cs="Times New Roman"/>
          <w:sz w:val="28"/>
          <w:szCs w:val="28"/>
        </w:rPr>
        <w:t xml:space="preserve">říká Michal </w:t>
      </w:r>
      <w:proofErr w:type="spellStart"/>
      <w:r>
        <w:rPr>
          <w:rFonts w:ascii="Times New Roman" w:hAnsi="Times New Roman" w:cs="Times New Roman"/>
          <w:sz w:val="28"/>
          <w:szCs w:val="28"/>
        </w:rPr>
        <w:t>Žurovec</w:t>
      </w:r>
      <w:proofErr w:type="spellEnd"/>
      <w:r>
        <w:rPr>
          <w:rFonts w:ascii="Times New Roman" w:hAnsi="Times New Roman" w:cs="Times New Roman"/>
          <w:sz w:val="28"/>
          <w:szCs w:val="28"/>
        </w:rPr>
        <w:t>, mluvčí ministerstva financí.</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Výpočet serveru Měšec.</w:t>
      </w:r>
      <w:proofErr w:type="spellStart"/>
      <w:r>
        <w:rPr>
          <w:rFonts w:ascii="Times New Roman" w:hAnsi="Times New Roman" w:cs="Times New Roman"/>
          <w:sz w:val="28"/>
          <w:szCs w:val="28"/>
        </w:rPr>
        <w:t>cz</w:t>
      </w:r>
      <w:proofErr w:type="spellEnd"/>
      <w:r>
        <w:rPr>
          <w:rFonts w:ascii="Times New Roman" w:hAnsi="Times New Roman" w:cs="Times New Roman"/>
          <w:sz w:val="28"/>
          <w:szCs w:val="28"/>
        </w:rPr>
        <w:t xml:space="preserve"> ale ukazuje, že zatímco u živnostníka s ročním příjmem ve výši 500 tisíc korun, který uplatňuje 60 % paušál, celková výše odvodů (daň + pojistné) zhruba o tři procenta klesne, tak u dvojnásobného příjmu je to už zhruba stejně velký růst odvodů.</w:t>
      </w: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Potvrzují to i "</w:t>
      </w:r>
      <w:proofErr w:type="spellStart"/>
      <w:r>
        <w:rPr>
          <w:rFonts w:ascii="Times New Roman" w:hAnsi="Times New Roman" w:cs="Times New Roman"/>
          <w:sz w:val="28"/>
          <w:szCs w:val="28"/>
        </w:rPr>
        <w:t>daňaři</w:t>
      </w:r>
      <w:proofErr w:type="spellEnd"/>
      <w:r>
        <w:rPr>
          <w:rFonts w:ascii="Times New Roman" w:hAnsi="Times New Roman" w:cs="Times New Roman"/>
          <w:sz w:val="28"/>
          <w:szCs w:val="28"/>
        </w:rPr>
        <w: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 tomu, že zvýšení odvodů pro živnostníky hlasitě odmítají v SPD nebo TOP 09, je možné, že ministerstvo financí návrh na jejich nové zdanění ještě upraví.</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Další připravovanou změnou v návrhu zákona o dani z příjmů má být </w:t>
      </w:r>
      <w:r>
        <w:rPr>
          <w:rFonts w:ascii="Times New Roman" w:hAnsi="Times New Roman" w:cs="Times New Roman"/>
          <w:b/>
          <w:sz w:val="28"/>
          <w:szCs w:val="28"/>
        </w:rPr>
        <w:t>vyšší daň z příjmů z pronájmu a kapitálu.</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návrhu ministerstva financí by mohli od roku 2019 státu odvádět více peněz na daních ze zisků lidé, kteří pronajímají byt nebo třeba obchodují s akciemi či virtuálními měnami.</w:t>
      </w: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Naopak navržená změna daňových zákonů z dílny ministerstva financí nepočítá se zvýšením daně třeba u spořících účtů, stavebního spoření nebo výnosů ze spoření na důchod.</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CA0">
        <w:rPr>
          <w:rFonts w:ascii="Times New Roman" w:hAnsi="Times New Roman" w:cs="Times New Roman"/>
          <w:b/>
          <w:sz w:val="28"/>
          <w:szCs w:val="28"/>
        </w:rPr>
        <w:t>Vyšší daňová sazba by se projevila i u příjmů z kapitálu či pronájmu (jde o příjmy podle § 8, 9 a 10 zákona o daních z příjmů</w:t>
      </w:r>
      <w:r>
        <w:rPr>
          <w:rFonts w:ascii="Times New Roman" w:hAnsi="Times New Roman" w:cs="Times New Roman"/>
          <w:sz w:val="28"/>
          <w:szCs w:val="28"/>
        </w:rPr>
        <w:t xml:space="preserve">). Uplatňovala by se na ně přitom i progrese, tedy příjmy nad 1,5 milionu korun by se danily sazbou 24 procent. </w:t>
      </w:r>
      <w:r>
        <w:rPr>
          <w:rFonts w:ascii="Times New Roman" w:hAnsi="Times New Roman" w:cs="Times New Roman"/>
          <w:i/>
          <w:sz w:val="28"/>
          <w:szCs w:val="28"/>
        </w:rPr>
        <w:t xml:space="preserve">"Došlo by tím k poměrně zásadnímu zvýšení daňového zatížení. Jednalo by se o nárůst až o devět procentních bodů. To by mohlo být vnímáno jako rozpor s dalším bodem programového prohlášení vlády, které říká, že bude snaha docílit zajištění rovných a spravedlivých podmínek pro práci a podnikání a nezvyšování daňové zátěže." </w:t>
      </w:r>
      <w:r>
        <w:rPr>
          <w:rFonts w:ascii="Times New Roman" w:hAnsi="Times New Roman" w:cs="Times New Roman"/>
          <w:sz w:val="28"/>
          <w:szCs w:val="28"/>
        </w:rPr>
        <w:t>říká Anna Klímová, daňová konzultantka.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Filip Běhal, z tiskového oddělení ministerstva financí vysvětluje důvod pro zvýšení daňových sazeb u příjmů z pronájmu či kapitálu následovně: </w:t>
      </w:r>
      <w:r>
        <w:rPr>
          <w:rFonts w:ascii="Times New Roman" w:hAnsi="Times New Roman" w:cs="Times New Roman"/>
          <w:i/>
          <w:sz w:val="28"/>
          <w:szCs w:val="28"/>
        </w:rPr>
        <w:t>"Zde je třeba upozornit na současnou disproporci mezi příjmy ze zaměstnání, které jsou daněny 20,1 procenty, příjmy ze samostatné činnosti, z nichž se kromě daně odvádí pojištění, a některými příjmy dle § 8, 9 a 10 zákona o daních z příjmů, které jsou daněny 15 procenty".</w:t>
      </w:r>
    </w:p>
    <w:p w:rsidR="00434DE2" w:rsidRDefault="00434DE2" w:rsidP="00434DE2">
      <w:pPr>
        <w:spacing w:after="0" w:line="240" w:lineRule="auto"/>
        <w:jc w:val="both"/>
        <w:rPr>
          <w:rFonts w:ascii="Times New Roman" w:hAnsi="Times New Roman" w:cs="Times New Roman"/>
          <w:i/>
          <w:sz w:val="28"/>
          <w:szCs w:val="28"/>
        </w:rPr>
      </w:pPr>
    </w:p>
    <w:p w:rsidR="00434DE2" w:rsidRDefault="00434DE2" w:rsidP="00434DE2">
      <w:pPr>
        <w:spacing w:after="0" w:line="240" w:lineRule="auto"/>
        <w:jc w:val="both"/>
        <w:rPr>
          <w:rFonts w:ascii="Times New Roman" w:hAnsi="Times New Roman" w:cs="Times New Roman"/>
          <w:sz w:val="28"/>
          <w:szCs w:val="28"/>
        </w:rPr>
      </w:pPr>
      <w:r w:rsidRPr="00993CA0">
        <w:rPr>
          <w:rFonts w:ascii="Times New Roman" w:hAnsi="Times New Roman" w:cs="Times New Roman"/>
          <w:sz w:val="28"/>
          <w:szCs w:val="28"/>
        </w:rPr>
        <w:t xml:space="preserve">     Pokud by změny skutečně od příštího roku začaly platit, znamená to třeba pro majitele bytu, který ho pronajímá za deset tisíc korun měsíčně a využívá výdajový paušál (30 %), že na dani zaplatí o více jak tři tisíce korun za rok více.</w:t>
      </w: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Pokud navíc má vysoké příjmy ze zaměstnání či z podnikání, může jeho příjem z pronájmu spadnout do vyšší sazby, a pak by jeho daň vzrostla o zhruba 7 500 korun.</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sidRPr="00993CA0">
        <w:rPr>
          <w:rFonts w:ascii="Times New Roman" w:hAnsi="Times New Roman" w:cs="Times New Roman"/>
          <w:b/>
          <w:sz w:val="28"/>
          <w:szCs w:val="28"/>
        </w:rPr>
        <w:t xml:space="preserve">     Podobně mohou daně vzrůst těm, kdo vydělali třeba na akciích, které drželi méně jak tři roky</w:t>
      </w:r>
      <w:r>
        <w:rPr>
          <w:rFonts w:ascii="Times New Roman" w:hAnsi="Times New Roman" w:cs="Times New Roman"/>
          <w:sz w:val="28"/>
          <w:szCs w:val="28"/>
        </w:rPr>
        <w:t xml:space="preserve">. Po této době je kapitálový příjem od daně osvobozen. Změna může výrazně dopadnout i na lidi, kteří obchodují s virtuálními měnami. U </w:t>
      </w:r>
      <w:proofErr w:type="spellStart"/>
      <w:r>
        <w:rPr>
          <w:rFonts w:ascii="Times New Roman" w:hAnsi="Times New Roman" w:cs="Times New Roman"/>
          <w:sz w:val="28"/>
          <w:szCs w:val="28"/>
        </w:rPr>
        <w:t>bitcoinu</w:t>
      </w:r>
      <w:proofErr w:type="spellEnd"/>
      <w:r>
        <w:rPr>
          <w:rFonts w:ascii="Times New Roman" w:hAnsi="Times New Roman" w:cs="Times New Roman"/>
          <w:sz w:val="28"/>
          <w:szCs w:val="28"/>
        </w:rPr>
        <w:t xml:space="preserve"> a jeho alternativ navíc neplatí tříletá lhůta pro osvobození od daně. Zisky z virtuálních měn se podle výkladu finanční správy daní vždy. I na ně by se nově tedy aplikovaly vyšší sazby.</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každých deseti tisíc zisku by šlo o příplatek na dani ve výši 400 korun, pokud by příjmy spadly do prvního daňového pásma. Při příjmech nad 1,5 milionu korun by si investoři připlatili 900 korun za každých získaných deset tisíc korun.</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Spoření zůstane ušetřeno</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Naopak zvýšení sazeb se vyhne příjmům, které jsou daněny srážkovou sazbou. Dle současné podoby návrhu se změna sazby týká všech příjmů, které jsou dnes daněny sazbou dle § 16, tedy všech příjmů, které nejsou daněny srážkovou daní. Srážková daň (například podíly na zisku) zůstane ve výši 15 procent.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Jde o dobrou zprávu pro běžné "střádaly", kteří své peníze drží a zhodnocují nejčastěji v konzervativních bankovních a investičních produktech, jako jsou spořicí účty, termínované vklady, stavební spoření či spoření na penzi ve třetím pilíři důchodů.</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"V případě úrokových výnosů na účtech (běžných/spořicích/ze stavebního spoření) se uplatňuje 15 % srážková daň a budoucí vyšší sazba daně by se tedy těchto produktů týkat neměla. U plnění z důchodového spoření a životního pojištění, pokud nejsou od daně osvobozeny (dlouhodobé penze z těchto produktů jsou od daně osvobozeny) se rovněž uplatňuje 15 % srážková </w:t>
      </w:r>
      <w:proofErr w:type="spellStart"/>
      <w:r>
        <w:rPr>
          <w:rFonts w:ascii="Times New Roman" w:hAnsi="Times New Roman" w:cs="Times New Roman"/>
          <w:i/>
          <w:sz w:val="28"/>
          <w:szCs w:val="28"/>
        </w:rPr>
        <w:t>dań</w:t>
      </w:r>
      <w:proofErr w:type="spellEnd"/>
      <w:r>
        <w:rPr>
          <w:rFonts w:ascii="Times New Roman" w:hAnsi="Times New Roman" w:cs="Times New Roman"/>
          <w:i/>
          <w:sz w:val="28"/>
          <w:szCs w:val="28"/>
        </w:rPr>
        <w:t xml:space="preserve"> a vyšší sazba by se zde rovněž uplatnit neměla," </w:t>
      </w:r>
      <w:r>
        <w:rPr>
          <w:rFonts w:ascii="Times New Roman" w:hAnsi="Times New Roman" w:cs="Times New Roman"/>
          <w:sz w:val="28"/>
          <w:szCs w:val="28"/>
        </w:rPr>
        <w:t xml:space="preserve"> potvrzuje Pavel </w:t>
      </w:r>
      <w:proofErr w:type="spellStart"/>
      <w:r>
        <w:rPr>
          <w:rFonts w:ascii="Times New Roman" w:hAnsi="Times New Roman" w:cs="Times New Roman"/>
          <w:sz w:val="28"/>
          <w:szCs w:val="28"/>
        </w:rPr>
        <w:t>Zúbek</w:t>
      </w:r>
      <w:proofErr w:type="spellEnd"/>
      <w:r>
        <w:rPr>
          <w:rFonts w:ascii="Times New Roman" w:hAnsi="Times New Roman" w:cs="Times New Roman"/>
          <w:sz w:val="28"/>
          <w:szCs w:val="28"/>
        </w:rPr>
        <w:t>, mluvčí Komerční banky.</w:t>
      </w: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Jiná situace je u podílových fondů. </w:t>
      </w:r>
      <w:r>
        <w:rPr>
          <w:rFonts w:ascii="Times New Roman" w:hAnsi="Times New Roman" w:cs="Times New Roman"/>
          <w:i/>
          <w:sz w:val="28"/>
          <w:szCs w:val="28"/>
        </w:rPr>
        <w:t xml:space="preserve">"V případě příjmů z prodejů podílových listů se srážková daň neuplatňuje. Pokud takové příjmy nebudou od daně osvobozené (zejména z titulu splnění doby držby alespoň tři roky, případně z titulu, že příjmy z prodejů nepřekročí 100 tisíc/rok), budou po novele zdaněny vyšší sazbou daně," </w:t>
      </w:r>
      <w:r>
        <w:rPr>
          <w:rFonts w:ascii="Times New Roman" w:hAnsi="Times New Roman" w:cs="Times New Roman"/>
          <w:sz w:val="28"/>
          <w:szCs w:val="28"/>
        </w:rPr>
        <w:t xml:space="preserve"> dodává </w:t>
      </w:r>
      <w:proofErr w:type="spellStart"/>
      <w:r>
        <w:rPr>
          <w:rFonts w:ascii="Times New Roman" w:hAnsi="Times New Roman" w:cs="Times New Roman"/>
          <w:sz w:val="28"/>
          <w:szCs w:val="28"/>
        </w:rPr>
        <w:t>Zúbek</w:t>
      </w:r>
      <w:proofErr w:type="spellEnd"/>
      <w:r w:rsidRPr="00993CA0">
        <w:rPr>
          <w:rFonts w:ascii="Times New Roman" w:hAnsi="Times New Roman" w:cs="Times New Roman"/>
          <w:sz w:val="28"/>
          <w:szCs w:val="28"/>
        </w:rPr>
        <w:t xml:space="preserve"> </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www.mesec.cz</w:t>
      </w: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NA VENKOVĚ RAPIDNĚ UBÝVAJÍ OBCHODY</w:t>
      </w: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center"/>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Obchody na venkově ubývají. Od roku 2000 jich zmizela třetina.</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Organizace podnikatelů bijí na poplach. Tlak nadnárodních řetězců likviduje drobné prodejny na vesnicích. Pomoc by měl stát, kraje i jednotlivé obce. Jednou z forem podpory by mohlo být spojení obchodů s pobočkami pošty.</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Koupit si v obci, kde lidé bydlí, chléb, máslo a další základní potraviny nebo potřeby pro domácnost, je stále těžší. Lidé na vesnicích, kde se pěstuje většina zemědělských surovin pro potravinářský průmysl, si tak paradoxně musejí stále častěji jezdit kupovat potraviny do měst.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Počet malých či středních prodejen potravin, které jsou součástí nezávislého či tradičního trhu, tak od roku 2000 klesl téměř o třetinu na současných přibližně třináct tisíc. Tyto obchody přitom i přes ztrátový provoz zajišťují obchodní obslužnost v nejmenších obcích a zároveň podporují regionální výrobce a distributory.</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"Pokud se něco nezmění a odpovědní lidé neučiní kroky k podpoře domácího obchodu, nebude budoucnost zrovna růžová. Ročně končí několik stovek malých prodejen a trend bude zřejmě pokračovat. Přesto má nezávislý trh šanci přežít, neboť má svou nezastupitelnou společenskou úlohu," </w:t>
      </w:r>
      <w:r>
        <w:rPr>
          <w:rFonts w:ascii="Times New Roman" w:hAnsi="Times New Roman" w:cs="Times New Roman"/>
          <w:sz w:val="28"/>
          <w:szCs w:val="28"/>
        </w:rPr>
        <w:t>říká Jan Hrdina s Asociace českého tradičního obchodu.</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Moderní trh válcuje ten tradiční</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jeho slov se český trh s potravinami dělí na tradiční a moderní. Zatímco součástí prvního jsou nezávislé prodejny spadající nejčastěji pod české vlastníky, druhý tvoří zahraniční řetězce. Právě tradiční obchod na tuzemském trhu oslabuje, zatímco hypermarketů a supermarketů přibývá.</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Každá prodejna, která zmizí z mapy, přitom představuje zhoršení životních podmínek pro místní obyvatele. Fungující obchod je totiž jednou z posledních "vymožeností", která v menších obcích udržuje obyvatele. </w:t>
      </w:r>
      <w:r>
        <w:rPr>
          <w:rFonts w:ascii="Times New Roman" w:hAnsi="Times New Roman" w:cs="Times New Roman"/>
          <w:i/>
          <w:sz w:val="28"/>
          <w:szCs w:val="28"/>
        </w:rPr>
        <w:t xml:space="preserve">"Jedná se o největší výhodu nezávislého trhu. Kvůli nákupu není potřeba nasedat do auta a jezdit někam na okraj města, tradiční prodejny jsou většinou situovány v okolí bydliště zákazníka," </w:t>
      </w:r>
      <w:r>
        <w:rPr>
          <w:rFonts w:ascii="Times New Roman" w:hAnsi="Times New Roman" w:cs="Times New Roman"/>
          <w:sz w:val="28"/>
          <w:szCs w:val="28"/>
        </w:rPr>
        <w:t xml:space="preserve">konstatuje Roman </w:t>
      </w:r>
      <w:proofErr w:type="spellStart"/>
      <w:r>
        <w:rPr>
          <w:rFonts w:ascii="Times New Roman" w:hAnsi="Times New Roman" w:cs="Times New Roman"/>
          <w:sz w:val="28"/>
          <w:szCs w:val="28"/>
        </w:rPr>
        <w:t>Mazák</w:t>
      </w:r>
      <w:proofErr w:type="spellEnd"/>
      <w:r>
        <w:rPr>
          <w:rFonts w:ascii="Times New Roman" w:hAnsi="Times New Roman" w:cs="Times New Roman"/>
          <w:sz w:val="28"/>
          <w:szCs w:val="28"/>
        </w:rPr>
        <w:t xml:space="preserve"> z Družstva CBA CZ.</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Provoz nezávislých prodejen však často bývá ztrátový, podle zástupců maloobchodu by měl proto stát nezávislý trh podporovat, jako se tomu děje například v sousedním Polsku. </w:t>
      </w:r>
      <w:r>
        <w:rPr>
          <w:rFonts w:ascii="Times New Roman" w:hAnsi="Times New Roman" w:cs="Times New Roman"/>
          <w:i/>
          <w:sz w:val="28"/>
          <w:szCs w:val="28"/>
        </w:rPr>
        <w:t xml:space="preserve">"Situace, již musí čelit tradiční obchod v Česku, je způsobená především naprosto neřízenou masovou expanzí zahraničních řetězců, která ve zbytku Evropy nemá obdoby," </w:t>
      </w:r>
      <w:r>
        <w:rPr>
          <w:rFonts w:ascii="Times New Roman" w:hAnsi="Times New Roman" w:cs="Times New Roman"/>
          <w:sz w:val="28"/>
          <w:szCs w:val="28"/>
        </w:rPr>
        <w:t>doplňuje Jan Hrdina.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stát by měla podpora maloobchodu na venkově nejenom rozměr sociální, ale také ekonomický. </w:t>
      </w:r>
      <w:r>
        <w:rPr>
          <w:rFonts w:ascii="Times New Roman" w:hAnsi="Times New Roman" w:cs="Times New Roman"/>
          <w:i/>
          <w:sz w:val="28"/>
          <w:szCs w:val="28"/>
        </w:rPr>
        <w:t xml:space="preserve">"Stát by měl poskytnout podporu už jen proto, že na jeho území zůstávají peníze v podobě odvedených daní z tradičního trhu. U velkých řetězců naopak často míří do zahraničí. Nákupem v nezávislé prodejně zákazník nepřímo podporuje sám sebe. Podporuje českého podnikatele, českého distributora, českého výrobce," </w:t>
      </w:r>
      <w:r>
        <w:rPr>
          <w:rFonts w:ascii="Times New Roman" w:hAnsi="Times New Roman" w:cs="Times New Roman"/>
          <w:sz w:val="28"/>
          <w:szCs w:val="28"/>
        </w:rPr>
        <w:t xml:space="preserve">podotýká Roman </w:t>
      </w:r>
      <w:proofErr w:type="spellStart"/>
      <w:r>
        <w:rPr>
          <w:rFonts w:ascii="Times New Roman" w:hAnsi="Times New Roman" w:cs="Times New Roman"/>
          <w:sz w:val="28"/>
          <w:szCs w:val="28"/>
        </w:rPr>
        <w:t>Mazák</w:t>
      </w:r>
      <w:proofErr w:type="spellEnd"/>
      <w:r>
        <w:rPr>
          <w:rFonts w:ascii="Times New Roman" w:hAnsi="Times New Roman" w:cs="Times New Roman"/>
          <w:sz w:val="28"/>
          <w:szCs w:val="28"/>
        </w:rPr>
        <w: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České obchody prodají jen čtvrtinu potravin</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současné situaci vypovídá i to, že v malých obchodech se prodává pouze čtvrtina z celkového objemu potravin na tuzemském trhu. Jeho drtivou část tak mají pod kontrolou zahraniční řetězce. </w:t>
      </w:r>
      <w:r>
        <w:rPr>
          <w:rFonts w:ascii="Times New Roman" w:hAnsi="Times New Roman" w:cs="Times New Roman"/>
          <w:i/>
          <w:sz w:val="28"/>
          <w:szCs w:val="28"/>
        </w:rPr>
        <w:t xml:space="preserve">"Často praktikují používání takzvaných </w:t>
      </w:r>
      <w:proofErr w:type="spellStart"/>
      <w:r>
        <w:rPr>
          <w:rFonts w:ascii="Times New Roman" w:hAnsi="Times New Roman" w:cs="Times New Roman"/>
          <w:i/>
          <w:sz w:val="28"/>
          <w:szCs w:val="28"/>
        </w:rPr>
        <w:t>podnákupních</w:t>
      </w:r>
      <w:proofErr w:type="spellEnd"/>
      <w:r>
        <w:rPr>
          <w:rFonts w:ascii="Times New Roman" w:hAnsi="Times New Roman" w:cs="Times New Roman"/>
          <w:i/>
          <w:sz w:val="28"/>
          <w:szCs w:val="28"/>
        </w:rPr>
        <w:t xml:space="preserve"> cen, čímž zákazníka přitáhnou. Ten pak má v důsledku značně pokřivenou představu o skutečné hodnotě potravin a poctivého obchodníka považuje za drahého, což negativně ovlivňuje nejen jej, ale také české výrobce," </w:t>
      </w:r>
      <w:r>
        <w:rPr>
          <w:rFonts w:ascii="Times New Roman" w:hAnsi="Times New Roman" w:cs="Times New Roman"/>
          <w:sz w:val="28"/>
          <w:szCs w:val="28"/>
        </w:rPr>
        <w:t>upozorňuje Jan Hrdina.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asociace se však trend z posledních let pomalu mění. Především politici si uvědomili, že nemohou poškozování tuzemského venkova v režii zahraničních řetězců dál jen přihlížet. </w:t>
      </w:r>
      <w:r>
        <w:rPr>
          <w:rFonts w:ascii="Times New Roman" w:hAnsi="Times New Roman" w:cs="Times New Roman"/>
          <w:i/>
          <w:sz w:val="28"/>
          <w:szCs w:val="28"/>
        </w:rPr>
        <w:t xml:space="preserve">"Konečně došlo zejména starostům postižených obcí, že k pohodě bydlení na venkově mimo kostela, fary a hospody patří i obchod s potravinami. Ročně zaniká několik set obchodů, které se pod tlakem trhu, způsobeným zejména prudkou a pokračující expanzí zahraničních obchodních řetězců do venkovských lokalit, dostávají do ekonomických problémů. Tento stav se bohužel každým rokem zhoršuje úměrně s tlakem trhu a vylidňováním venkova," </w:t>
      </w:r>
      <w:r>
        <w:rPr>
          <w:rFonts w:ascii="Times New Roman" w:hAnsi="Times New Roman" w:cs="Times New Roman"/>
          <w:sz w:val="28"/>
          <w:szCs w:val="28"/>
        </w:rPr>
        <w:t>říká předseda Asociace českého tradičního maloobchodu Zdeněk Juračka.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Rozhodujícím činitelem při hledání řešení podle něj musí být obce. </w:t>
      </w:r>
      <w:r>
        <w:rPr>
          <w:rFonts w:ascii="Times New Roman" w:hAnsi="Times New Roman" w:cs="Times New Roman"/>
          <w:i/>
          <w:sz w:val="28"/>
          <w:szCs w:val="28"/>
        </w:rPr>
        <w:t xml:space="preserve">"Asociace českého tradičního obchodu jedná intenzivně s mnoha starosty, hejtmany i odpovědnými ministerstvy, zejména pak s ministerstvem zemědělství. U starostů, bohu dík, nacházíme stále větší vstřícnost. Je na místě pochválit i ministerstvo zemědělství. Pochopili, že je už dávno pryč doba, kdy se čekalo, až to trh vyřeší. Většinou nevyřešil," </w:t>
      </w:r>
      <w:r>
        <w:rPr>
          <w:rFonts w:ascii="Times New Roman" w:hAnsi="Times New Roman" w:cs="Times New Roman"/>
          <w:sz w:val="28"/>
          <w:szCs w:val="28"/>
        </w:rPr>
        <w:t>dodává Zdeněk Juračka.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Pomůže státní dotace?</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Obce se snaží obchody zachovat, ale bez pomoci od státu se neobejdou. </w:t>
      </w:r>
      <w:r>
        <w:rPr>
          <w:rFonts w:ascii="Times New Roman" w:hAnsi="Times New Roman" w:cs="Times New Roman"/>
          <w:i/>
          <w:sz w:val="28"/>
          <w:szCs w:val="28"/>
        </w:rPr>
        <w:t xml:space="preserve">"Situaci by mohla vyřešit systémová státní podpora, zachování obchodu v místech, kde je to nerentabilní, je totiž v praxi veřejnou službou. Potřebují ji mimo jiné starší lidé, matky s dětmi. Obchod má roli v kontextu s potravinou obslužností či jako místo pro setkávání občanů, tedy společenské a kulturní," </w:t>
      </w:r>
      <w:r>
        <w:rPr>
          <w:rFonts w:ascii="Times New Roman" w:hAnsi="Times New Roman" w:cs="Times New Roman"/>
          <w:sz w:val="28"/>
          <w:szCs w:val="28"/>
        </w:rPr>
        <w:t xml:space="preserve">říká předseda Svazu měst a obcí ČR a starosta Kyjova František </w:t>
      </w:r>
      <w:proofErr w:type="spellStart"/>
      <w:r>
        <w:rPr>
          <w:rFonts w:ascii="Times New Roman" w:hAnsi="Times New Roman" w:cs="Times New Roman"/>
          <w:sz w:val="28"/>
          <w:szCs w:val="28"/>
        </w:rPr>
        <w:t>Lukl</w:t>
      </w:r>
      <w:proofErr w:type="spellEnd"/>
      <w:r>
        <w:rPr>
          <w:rFonts w:ascii="Times New Roman" w:hAnsi="Times New Roman" w:cs="Times New Roman"/>
          <w:sz w:val="28"/>
          <w:szCs w:val="28"/>
        </w:rPr>
        <w: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Vidí i další pozitiva. "</w:t>
      </w:r>
      <w:r>
        <w:rPr>
          <w:rFonts w:ascii="Times New Roman" w:hAnsi="Times New Roman" w:cs="Times New Roman"/>
          <w:i/>
          <w:sz w:val="28"/>
          <w:szCs w:val="28"/>
        </w:rPr>
        <w:t xml:space="preserve">Roli hraje i ekologické hledisko - zboží putuje za zákazníky, nikoliv zákazník za zbožím. Je-li v obci obchod, podporuje to zaměstnanost přímo, najde tam práci prodavačka apod., i nepřímo - prodávají se regionální potraviny a místní produkty," </w:t>
      </w:r>
      <w:r>
        <w:rPr>
          <w:rFonts w:ascii="Times New Roman" w:hAnsi="Times New Roman" w:cs="Times New Roman"/>
          <w:sz w:val="28"/>
          <w:szCs w:val="28"/>
        </w:rPr>
        <w:t xml:space="preserve">dodává František </w:t>
      </w:r>
      <w:proofErr w:type="spellStart"/>
      <w:r>
        <w:rPr>
          <w:rFonts w:ascii="Times New Roman" w:hAnsi="Times New Roman" w:cs="Times New Roman"/>
          <w:sz w:val="28"/>
          <w:szCs w:val="28"/>
        </w:rPr>
        <w:t>Lukl</w:t>
      </w:r>
      <w:proofErr w:type="spellEnd"/>
      <w:r>
        <w:rPr>
          <w:rFonts w:ascii="Times New Roman" w:hAnsi="Times New Roman" w:cs="Times New Roman"/>
          <w:sz w:val="28"/>
          <w:szCs w:val="28"/>
        </w:rPr>
        <w: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Má konkrétní představu, jak by mohla podpora vypadat. </w:t>
      </w:r>
      <w:r>
        <w:rPr>
          <w:rFonts w:ascii="Times New Roman" w:hAnsi="Times New Roman" w:cs="Times New Roman"/>
          <w:i/>
          <w:sz w:val="28"/>
          <w:szCs w:val="28"/>
        </w:rPr>
        <w:t xml:space="preserve">"Stát respektive celá veřejná správa, by měl zcela jistě sehrát významnou roli, bez toho se totiž nepodaří dostupnost služeb v území zachovat. Podpora by mohla být formou národní dotace a už dnes některé kraje, například Vysočina, vypsaly granty na udržení obchodu v území," </w:t>
      </w:r>
      <w:r>
        <w:rPr>
          <w:rFonts w:ascii="Times New Roman" w:hAnsi="Times New Roman" w:cs="Times New Roman"/>
          <w:sz w:val="28"/>
          <w:szCs w:val="28"/>
        </w:rPr>
        <w:t xml:space="preserve">popisuje František </w:t>
      </w:r>
      <w:proofErr w:type="spellStart"/>
      <w:r>
        <w:rPr>
          <w:rFonts w:ascii="Times New Roman" w:hAnsi="Times New Roman" w:cs="Times New Roman"/>
          <w:sz w:val="28"/>
          <w:szCs w:val="28"/>
        </w:rPr>
        <w:t>Lukl</w:t>
      </w:r>
      <w:proofErr w:type="spellEnd"/>
      <w:r>
        <w:rPr>
          <w:rFonts w:ascii="Times New Roman" w:hAnsi="Times New Roman" w:cs="Times New Roman"/>
          <w:sz w:val="28"/>
          <w:szCs w:val="28"/>
        </w:rPr>
        <w: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statistiky AČTO bylo v ČR za rok uzavřeno 396 prodejen s prodejní plochou do 50 metrů čtverečních, v rámci skupiny COOP pak bylo v letech 2015 až 2016 zavřeno 124 prodejen v malých obcích. Dalších 917 bylo v roce 2016 ztrátových. </w:t>
      </w:r>
      <w:r>
        <w:rPr>
          <w:rFonts w:ascii="Times New Roman" w:hAnsi="Times New Roman" w:cs="Times New Roman"/>
          <w:i/>
          <w:sz w:val="28"/>
          <w:szCs w:val="28"/>
        </w:rPr>
        <w:t xml:space="preserve">"Nejkritičtější je situace v obcích do 500 obyvatel. Důvod je stejný - lidé nakupují jinde, zpravidla tam, kde pracují," </w:t>
      </w:r>
      <w:r>
        <w:rPr>
          <w:rFonts w:ascii="Times New Roman" w:hAnsi="Times New Roman" w:cs="Times New Roman"/>
          <w:sz w:val="28"/>
          <w:szCs w:val="28"/>
        </w:rPr>
        <w:t xml:space="preserve">upozorňuje František </w:t>
      </w:r>
      <w:proofErr w:type="spellStart"/>
      <w:r>
        <w:rPr>
          <w:rFonts w:ascii="Times New Roman" w:hAnsi="Times New Roman" w:cs="Times New Roman"/>
          <w:sz w:val="28"/>
          <w:szCs w:val="28"/>
        </w:rPr>
        <w:t>Lukl</w:t>
      </w:r>
      <w:proofErr w:type="spellEnd"/>
      <w:r>
        <w:rPr>
          <w:rFonts w:ascii="Times New Roman" w:hAnsi="Times New Roman" w:cs="Times New Roman"/>
          <w:sz w:val="28"/>
          <w:szCs w:val="28"/>
        </w:rPr>
        <w: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Obchod musí prokázat, že má ztrátu</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Asociace doporučuje postup, který by mohl pomoci k zachování malých prodejen. </w:t>
      </w:r>
      <w:r>
        <w:rPr>
          <w:rFonts w:ascii="Times New Roman" w:hAnsi="Times New Roman" w:cs="Times New Roman"/>
          <w:i/>
          <w:sz w:val="28"/>
          <w:szCs w:val="28"/>
        </w:rPr>
        <w:t xml:space="preserve">"Obec si vyžádá od majitele verifikovanou zprávu o hospodaření prodejny, ze které musí být jasné, že za ztrátovostí v jejím hospodaření nestojí špatná práce personálu ani nevhodná obchodní politika, ale skutečně situace na trhu. Pak jsou dvě možnosti. Buď obec má dostatek financí na přímou pomoc a dohodne se s majitelem na formě, časovém rozložení a podobně..Nebo se obec obrátí na kraj, který, byť z omezených zdrojů, ale většinou má možnost pomoci," </w:t>
      </w:r>
      <w:r>
        <w:rPr>
          <w:rFonts w:ascii="Times New Roman" w:hAnsi="Times New Roman" w:cs="Times New Roman"/>
          <w:sz w:val="28"/>
          <w:szCs w:val="28"/>
        </w:rPr>
        <w:t>navrhuje Zdeněk Juračka.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tom již AČTO zahájila jednání s Asociací krajů a hledá jednotný postup k řešení tohoto problému. </w:t>
      </w:r>
      <w:r>
        <w:rPr>
          <w:rFonts w:ascii="Times New Roman" w:hAnsi="Times New Roman" w:cs="Times New Roman"/>
          <w:i/>
          <w:sz w:val="28"/>
          <w:szCs w:val="28"/>
        </w:rPr>
        <w:t xml:space="preserve">"Není však hlavně dořešena přímá pomoc státu prostřednictvím dotačních titulů odpovědných ministerstev. Vyřešením tohoto problému se stává z prodejny státem podporovaná služba ve veřejném zájmu," </w:t>
      </w:r>
      <w:r>
        <w:rPr>
          <w:rFonts w:ascii="Times New Roman" w:hAnsi="Times New Roman" w:cs="Times New Roman"/>
          <w:sz w:val="28"/>
          <w:szCs w:val="28"/>
        </w:rPr>
        <w:t>připojuje Zdeněk Juračka.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Zachránit malé prodejny na venkově se snaží i další podnikatelské organizace. Asociace malých a středních podnikatelů České republiky před časem začala prosazovat zařazení obchodních jednotek do 150 metrů čtverečních v obci do 500 obyvatel do režimu zvýhodněných osmdesátiprocentních paušálů.</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zároveň poskytnutí 50 až 100 tisíc korun státního příspěvku na zahájení každé nové obchodní jednotky do 150 metrů čtverečních s podmínkou alespoň jednoho roku fungování. Třetí formou podpory by měly být zdroje financování z Českomoravské rozvojové banky.</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 rohlíkem i dopisem</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sz w:val="28"/>
          <w:szCs w:val="28"/>
        </w:rPr>
      </w:pPr>
      <w:r w:rsidRPr="00C31860">
        <w:rPr>
          <w:rFonts w:ascii="Times New Roman" w:hAnsi="Times New Roman" w:cs="Times New Roman"/>
          <w:sz w:val="28"/>
          <w:szCs w:val="28"/>
        </w:rPr>
        <w:t xml:space="preserve">     Asociace vyjednala i další zlepšení. </w:t>
      </w:r>
      <w:r>
        <w:rPr>
          <w:rFonts w:ascii="Times New Roman" w:hAnsi="Times New Roman" w:cs="Times New Roman"/>
          <w:i/>
          <w:sz w:val="28"/>
          <w:szCs w:val="28"/>
        </w:rPr>
        <w:t xml:space="preserve">"Podařily se prosadit nové finanční nástroje podpory pro podnikatele z více jak 2500 nerozvinutých obcí a vláda přijala zlomové usnesení o podpoře obslužnosti venkova, kterému se musí věnovat klíčové resorty," </w:t>
      </w:r>
      <w:r>
        <w:rPr>
          <w:rFonts w:ascii="Times New Roman" w:hAnsi="Times New Roman" w:cs="Times New Roman"/>
          <w:sz w:val="28"/>
          <w:szCs w:val="28"/>
        </w:rPr>
        <w:t>upozorňuje Karel Havlíček. Soustředit pozornost na venkovské podnikatele pomáhá i Rok venkova, který AMSP letos vyhlásila.</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Velký potenciál má podle Karla Havlíčka spojování podnikatelů s poštovními službami. </w:t>
      </w:r>
      <w:r>
        <w:rPr>
          <w:rFonts w:ascii="Times New Roman" w:hAnsi="Times New Roman" w:cs="Times New Roman"/>
          <w:i/>
          <w:sz w:val="28"/>
          <w:szCs w:val="28"/>
        </w:rPr>
        <w:t xml:space="preserve">"Intenzivně vyjednáváme s Českou poštou podmínky a angažujeme malé podnikatele z obcí do projektu. Bude se jednat o 2500 provozoven a velká část by měla být spojena s prodejnou. ... Je to rakouský nebo německý model, který přináší </w:t>
      </w:r>
      <w:proofErr w:type="spellStart"/>
      <w:r>
        <w:rPr>
          <w:rFonts w:ascii="Times New Roman" w:hAnsi="Times New Roman" w:cs="Times New Roman"/>
          <w:i/>
          <w:sz w:val="28"/>
          <w:szCs w:val="28"/>
        </w:rPr>
        <w:t>benefity</w:t>
      </w:r>
      <w:proofErr w:type="spellEnd"/>
      <w:r>
        <w:rPr>
          <w:rFonts w:ascii="Times New Roman" w:hAnsi="Times New Roman" w:cs="Times New Roman"/>
          <w:i/>
          <w:sz w:val="28"/>
          <w:szCs w:val="28"/>
        </w:rPr>
        <w:t xml:space="preserve"> všem," </w:t>
      </w:r>
      <w:r>
        <w:rPr>
          <w:rFonts w:ascii="Times New Roman" w:hAnsi="Times New Roman" w:cs="Times New Roman"/>
          <w:sz w:val="28"/>
          <w:szCs w:val="28"/>
        </w:rPr>
        <w:t>pokračuje Karel Havlíček. Obyvatelům zachová službu pošty i prodejnu, podnikatelům obchodní příležitost a České poště doplnění služeb tam, kdy by jinak nemohla dlouhodobě fungovat.</w:t>
      </w:r>
    </w:p>
    <w:p w:rsidR="00434DE2" w:rsidRDefault="00434DE2" w:rsidP="00434DE2">
      <w:pPr>
        <w:spacing w:after="0" w:line="240" w:lineRule="auto"/>
        <w:jc w:val="both"/>
        <w:rPr>
          <w:rFonts w:ascii="Times New Roman" w:hAnsi="Times New Roman" w:cs="Times New Roman"/>
          <w:sz w:val="28"/>
          <w:szCs w:val="28"/>
        </w:rPr>
      </w:pPr>
    </w:p>
    <w:p w:rsidR="00434DE2"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Hlavně snížit administrativu</w:t>
      </w:r>
    </w:p>
    <w:p w:rsidR="00434DE2" w:rsidRDefault="00434DE2" w:rsidP="00434DE2">
      <w:pPr>
        <w:spacing w:after="0" w:line="240" w:lineRule="auto"/>
        <w:jc w:val="both"/>
        <w:rPr>
          <w:rFonts w:ascii="Times New Roman" w:hAnsi="Times New Roman" w:cs="Times New Roman"/>
          <w:b/>
          <w:sz w:val="28"/>
          <w:szCs w:val="28"/>
        </w:rPr>
      </w:pPr>
    </w:p>
    <w:p w:rsidR="00434DE2" w:rsidRDefault="00434DE2" w:rsidP="00434DE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Dotace, zvýhodněné půjčky nebo spojování s poštou přitom k záchraně malých provozoven nestačí. </w:t>
      </w:r>
      <w:r>
        <w:rPr>
          <w:rFonts w:ascii="Times New Roman" w:hAnsi="Times New Roman" w:cs="Times New Roman"/>
          <w:i/>
          <w:sz w:val="28"/>
          <w:szCs w:val="28"/>
        </w:rPr>
        <w:t>"Současně se musí, nejen pro venkovské provozovny, opravdu brutálně snížit administrativa. Jednáme se všemi potencionálními vládnoucími stranami, " zdůrazňuje Karel Havlíček.</w:t>
      </w:r>
    </w:p>
    <w:p w:rsidR="00434DE2" w:rsidRDefault="00434DE2" w:rsidP="00434DE2">
      <w:pPr>
        <w:spacing w:after="0" w:line="240" w:lineRule="auto"/>
        <w:jc w:val="both"/>
        <w:rPr>
          <w:rFonts w:ascii="Times New Roman" w:hAnsi="Times New Roman" w:cs="Times New Roman"/>
          <w:i/>
          <w:sz w:val="28"/>
          <w:szCs w:val="28"/>
        </w:rPr>
      </w:pPr>
    </w:p>
    <w:p w:rsidR="00434DE2" w:rsidRPr="0001655C" w:rsidRDefault="00434DE2" w:rsidP="00434DE2">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     </w:t>
      </w:r>
      <w:r w:rsidRPr="0001655C">
        <w:rPr>
          <w:rFonts w:ascii="Times New Roman" w:hAnsi="Times New Roman" w:cs="Times New Roman"/>
          <w:b/>
          <w:sz w:val="28"/>
          <w:szCs w:val="28"/>
        </w:rPr>
        <w:t xml:space="preserve">Řetězce přitom neohrožují pouze české obchodníky, ale také místní zemědělce. Jako příklad je možné uvést dumpingové dovozy řetězců s nekvalitními produkty a prodejem za </w:t>
      </w:r>
      <w:proofErr w:type="spellStart"/>
      <w:r w:rsidRPr="0001655C">
        <w:rPr>
          <w:rFonts w:ascii="Times New Roman" w:hAnsi="Times New Roman" w:cs="Times New Roman"/>
          <w:b/>
          <w:sz w:val="28"/>
          <w:szCs w:val="28"/>
        </w:rPr>
        <w:t>podnákupní</w:t>
      </w:r>
      <w:proofErr w:type="spellEnd"/>
      <w:r w:rsidRPr="0001655C">
        <w:rPr>
          <w:rFonts w:ascii="Times New Roman" w:hAnsi="Times New Roman" w:cs="Times New Roman"/>
          <w:b/>
          <w:sz w:val="28"/>
          <w:szCs w:val="28"/>
        </w:rPr>
        <w:t xml:space="preserve"> ceny, kterými je devastován český trh a pod silným tlakem ustupuje nejen český obchod, ale i český potravinářský průmysl a zemědělství.</w:t>
      </w:r>
      <w:r w:rsidRPr="0001655C">
        <w:rPr>
          <w:rFonts w:ascii="Times New Roman" w:hAnsi="Times New Roman" w:cs="Times New Roman"/>
          <w:b/>
          <w:i/>
          <w:sz w:val="28"/>
          <w:szCs w:val="28"/>
        </w:rPr>
        <w:t xml:space="preserve"> </w:t>
      </w:r>
      <w:r w:rsidRPr="0001655C">
        <w:rPr>
          <w:rFonts w:ascii="Times New Roman" w:hAnsi="Times New Roman" w:cs="Times New Roman"/>
          <w:b/>
          <w:sz w:val="28"/>
          <w:szCs w:val="28"/>
        </w:rPr>
        <w:t xml:space="preserve">     </w:t>
      </w:r>
      <w:r w:rsidRPr="0001655C">
        <w:rPr>
          <w:rFonts w:ascii="Times New Roman" w:hAnsi="Times New Roman" w:cs="Times New Roman"/>
          <w:b/>
          <w:i/>
          <w:sz w:val="28"/>
          <w:szCs w:val="28"/>
        </w:rPr>
        <w:t xml:space="preserve">   . </w:t>
      </w:r>
    </w:p>
    <w:p w:rsidR="00434DE2" w:rsidRPr="0001655C" w:rsidRDefault="00434DE2" w:rsidP="00434DE2">
      <w:pPr>
        <w:spacing w:after="0" w:line="240" w:lineRule="auto"/>
        <w:jc w:val="both"/>
        <w:rPr>
          <w:rFonts w:ascii="Times New Roman" w:hAnsi="Times New Roman" w:cs="Times New Roman"/>
          <w:b/>
          <w:sz w:val="28"/>
          <w:szCs w:val="28"/>
        </w:rPr>
      </w:pPr>
    </w:p>
    <w:p w:rsidR="00434DE2" w:rsidRPr="00B64706" w:rsidRDefault="00434DE2" w:rsidP="0043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Zdroj: BusinessInfo.cz</w:t>
      </w: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D16F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LEDNU 2018</w:t>
      </w:r>
    </w:p>
    <w:p w:rsidR="00D16FCB" w:rsidRDefault="00D16FCB" w:rsidP="00D16FCB">
      <w:pPr>
        <w:spacing w:after="0" w:line="240" w:lineRule="auto"/>
        <w:jc w:val="center"/>
        <w:rPr>
          <w:rFonts w:ascii="Times New Roman" w:hAnsi="Times New Roman" w:cs="Times New Roman"/>
          <w:b/>
          <w:sz w:val="28"/>
          <w:szCs w:val="28"/>
        </w:rPr>
      </w:pPr>
    </w:p>
    <w:p w:rsidR="00D16FCB" w:rsidRDefault="00D16FCB" w:rsidP="00D16FCB">
      <w:pPr>
        <w:spacing w:after="0" w:line="240" w:lineRule="auto"/>
        <w:jc w:val="center"/>
        <w:rPr>
          <w:rFonts w:ascii="Times New Roman" w:hAnsi="Times New Roman" w:cs="Times New Roman"/>
          <w:b/>
          <w:sz w:val="28"/>
          <w:szCs w:val="28"/>
        </w:rPr>
      </w:pPr>
    </w:p>
    <w:p w:rsidR="00D16FCB" w:rsidRDefault="00D16FCB" w:rsidP="00D16FCB">
      <w:pPr>
        <w:spacing w:after="0" w:line="240" w:lineRule="auto"/>
        <w:jc w:val="center"/>
        <w:rPr>
          <w:rFonts w:ascii="Times New Roman" w:hAnsi="Times New Roman" w:cs="Times New Roman"/>
          <w:b/>
          <w:sz w:val="28"/>
          <w:szCs w:val="28"/>
        </w:rPr>
      </w:pPr>
    </w:p>
    <w:p w:rsidR="00D16FCB" w:rsidRDefault="00D16FCB" w:rsidP="00D16F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lednu proti prosinci o 0,6 %. Tento vývoj ovlivnilo zejména zvýšení cen v oddíle alkoholické nápoje, tabák a v oddíle bydlení. Meziroční růst spotřebitelských cen v lednu zpomalil na 2,2 %, což bylo o 0,2 procentního bodu méně než v prosinci a nejméně od dubna loňského roku.</w:t>
      </w:r>
    </w:p>
    <w:p w:rsidR="00D16FCB" w:rsidRDefault="00D16FCB" w:rsidP="00D16FCB">
      <w:pPr>
        <w:spacing w:after="0" w:line="240" w:lineRule="auto"/>
        <w:jc w:val="both"/>
        <w:rPr>
          <w:rFonts w:ascii="Times New Roman" w:hAnsi="Times New Roman" w:cs="Times New Roman"/>
          <w:b/>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v lednu </w:t>
      </w:r>
      <w:r>
        <w:rPr>
          <w:rFonts w:ascii="Times New Roman" w:hAnsi="Times New Roman" w:cs="Times New Roman"/>
          <w:b/>
          <w:sz w:val="28"/>
          <w:szCs w:val="28"/>
        </w:rPr>
        <w:t>2,4 %</w:t>
      </w:r>
      <w:r>
        <w:rPr>
          <w:rFonts w:ascii="Times New Roman" w:hAnsi="Times New Roman" w:cs="Times New Roman"/>
          <w:sz w:val="28"/>
          <w:szCs w:val="28"/>
        </w:rPr>
        <w:t>.</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Meziměsíční </w:t>
      </w:r>
      <w:r>
        <w:rPr>
          <w:rFonts w:ascii="Times New Roman" w:hAnsi="Times New Roman" w:cs="Times New Roman"/>
          <w:sz w:val="28"/>
          <w:szCs w:val="28"/>
        </w:rPr>
        <w:t>růst spotřebitelských cen v oddíle alkoholické nápoje, tabák způsobilo zvýšení cen lihovin o 6,5 %, piva o 4,9 % a vína o 5,0 %. V oddíle bydlení vzrostly především ceny elektřiny o 2,8 %, zemního plynu o 0,3 %, vodného o 1,8 % a stočného o 1,3 %. Růst cen v oddíle rekreace a kultura nastal zejména důsledkem zvýšení cen dovolených s komplexními službami o 7,1 %. V oddíle potraviny a nealkoholické nápoje byly vyšší především ceny zeleniny o 4,4 %, nealkoholických nápojů o 1,6 %, ostatních mléčných výrobků o 3, 8 %, jogurtů o 4,5 %, margarínu a ostatních rostlinných tuků o 6,1 %, cukru o 5,6 %. V oddíle ostatní zboží a služby vzrostly ceny výrobků a služeb spojených s osobní péčí o 1,1 %.</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lednu působil pokles cen v oddíle odívání a obuv, kde ceny oděvů klesly o 3,2 % a obuvi o 3,9 %. Z potravin byly nižší zejména ceny sýrů a tvarohů o 2,5 %, vajec o 7,4 %, másla o 6,6 %, brambor o 5,2 %, pekárenských výrobků a obilovin o 0,6 %.</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Meziročně </w:t>
      </w:r>
      <w:r>
        <w:rPr>
          <w:rFonts w:ascii="Times New Roman" w:hAnsi="Times New Roman" w:cs="Times New Roman"/>
          <w:sz w:val="28"/>
          <w:szCs w:val="28"/>
        </w:rPr>
        <w:t xml:space="preserve">vzrostly spotřebitelské ceny v lednu o 2,2 %, což je o 0,2 procentního bodu méně než v prosinci. Zpomalení meziročního cenového růstu nastalo především v oddíle potraviny a nealkoholické nápoje, kde ceny mouky a jiných obilovin byly v lednu vyšší o 5,7 % (v prosinci o 13,5 %), drůbežího masa o 1,2 % (v prosinci o 5,5 %), jogurtů o 16,9 % (v prosinci o 21,4 %), vajec o 36,0 % (v prosinci o 54,3 %), másla o 19.0 % (v prosinci o 28,7 %). Ceny brambor byly v lednu nižší o 7,6 % (v prosinci růst o 12,5 %). Zpomalení meziročního cenového růstu nastalo též v oddíle doprava vlivem cen pohonných hmot a olejů, které přešly z prosincového růstu o 1,5 % v pokles o 1,1 % v lednu vlivem jejich vyššího meziměsíčního růstu v lednu 2017. V oddíle rekreace a kultura zmírnil růst cen o 0,4 % (z 0,6 % v prosinci). U dvou oddílů spotřebního koše došlo ke zrychlení meziročního cenového růstu. V oddíle bydlení v lednu vzrostly ceny vodného o 1,9 % (v prosinci o 1,2 %), stočného o 1,2 % (v </w:t>
      </w:r>
      <w:r>
        <w:rPr>
          <w:rFonts w:ascii="Times New Roman" w:hAnsi="Times New Roman" w:cs="Times New Roman"/>
          <w:sz w:val="28"/>
          <w:szCs w:val="28"/>
        </w:rPr>
        <w:lastRenderedPageBreak/>
        <w:t>prosinci o 0,4 %), elektřiny o 2,8 % (v prosinci o 0,3 %). V oddíle alkoholické nápoje, tabák byly vyšší ceny alkoholických nápojů o 4,2 % (v prosinci o 1,7 %) a ceny tabáku o 2,3 % (v prosinci o 2,2 %).</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lednu opět největší vliv (i přes jeho oslabení) ceny v oddíle potraviny a nealkoholické nápoje, kde ceny potravin meziročně vzrostly o 4,9 %. Druhé v pořadí vlivu byly ceny v oddíle bydlení, kde se zvýšily ceny nájemného z bytu o 2,1 % a ceny tuhých paliv o 5,7 %. Vliv na zvýšení cenové hladiny měly též ceny v oddíle alkoholické nápoje, tabák (nárůst o 3,2 %). V oddíle stravování a ubytování byly vyšší ceny stravovacích služeb o 4,1 % a ceny ubytovacích služeb o 1,6 %.</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působily v lednu nižší ceny v oddíle odívání a obuv, kde byly nižší ceny oděvů o 1,7 % a ceny v oddíle pošty a telekomunikace (pokles o 1,2 %). V oddíle bydlení se snížily ceny tepla a teplé vody o 1,4 % a ceny zemního plynu o 1,8 %.</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prosinci 1,7 %</w:t>
      </w:r>
      <w:r>
        <w:rPr>
          <w:rFonts w:ascii="Times New Roman" w:hAnsi="Times New Roman" w:cs="Times New Roman"/>
          <w:sz w:val="28"/>
          <w:szCs w:val="28"/>
        </w:rPr>
        <w:t xml:space="preserve">, což je o 0,1 procentního bodu méně než v listopadu. Nejvíce vzrostly ceny v Estonsku a v Litvě (shodně o 3,8 %). Naopak na Kypru došlo v prosinci k meziročnímu poklesu cen o 0,4 %. Na Slovensku cenový růst v prosinci zpomalil na 2,0 % z 2,1 % v listopadu. V Německu byly ceny vyšší o 1,6 % (v listopadu o 1,8 %). Podle předběžných výpočtů byl </w:t>
      </w:r>
      <w:r>
        <w:rPr>
          <w:rFonts w:ascii="Times New Roman" w:hAnsi="Times New Roman" w:cs="Times New Roman"/>
          <w:b/>
          <w:sz w:val="28"/>
          <w:szCs w:val="28"/>
        </w:rPr>
        <w:t xml:space="preserve">v lednu meziměsíční přírůstek HICP v ČR 0,7 % a meziroční 2,1 %.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leden 2018 je 1,3 %.</w:t>
      </w:r>
    </w:p>
    <w:p w:rsidR="00D16FCB" w:rsidRDefault="00D16FCB" w:rsidP="00D16FCB">
      <w:pPr>
        <w:spacing w:after="0" w:line="240" w:lineRule="auto"/>
        <w:jc w:val="both"/>
        <w:rPr>
          <w:rFonts w:ascii="Times New Roman" w:hAnsi="Times New Roman" w:cs="Times New Roman"/>
          <w:b/>
          <w:sz w:val="28"/>
          <w:szCs w:val="28"/>
        </w:rPr>
      </w:pPr>
    </w:p>
    <w:p w:rsidR="00D16FCB" w:rsidRDefault="00D16FCB" w:rsidP="00D16FCB">
      <w:pPr>
        <w:spacing w:after="0" w:line="240" w:lineRule="auto"/>
        <w:jc w:val="both"/>
        <w:rPr>
          <w:rFonts w:ascii="Times New Roman" w:hAnsi="Times New Roman" w:cs="Times New Roman"/>
          <w:b/>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D16FCB" w:rsidRDefault="00D16FCB" w:rsidP="00D16FCB">
      <w:pPr>
        <w:spacing w:after="0" w:line="240" w:lineRule="auto"/>
        <w:jc w:val="both"/>
        <w:rPr>
          <w:rFonts w:ascii="Times New Roman" w:hAnsi="Times New Roman" w:cs="Times New Roman"/>
          <w:b/>
          <w:sz w:val="24"/>
          <w:szCs w:val="24"/>
        </w:rPr>
      </w:pPr>
    </w:p>
    <w:p w:rsidR="00D16FCB" w:rsidRDefault="00D16FCB" w:rsidP="00D16FCB">
      <w:pPr>
        <w:spacing w:after="0" w:line="240" w:lineRule="auto"/>
        <w:jc w:val="both"/>
        <w:rPr>
          <w:rFonts w:ascii="Times New Roman" w:hAnsi="Times New Roman" w:cs="Times New Roman"/>
          <w:b/>
          <w:sz w:val="24"/>
          <w:szCs w:val="24"/>
        </w:rPr>
      </w:pPr>
    </w:p>
    <w:p w:rsidR="00D16FCB" w:rsidRDefault="00D16FCB" w:rsidP="00D16FCB">
      <w:pPr>
        <w:spacing w:after="0" w:line="240" w:lineRule="auto"/>
        <w:jc w:val="both"/>
        <w:rPr>
          <w:rFonts w:ascii="Times New Roman" w:hAnsi="Times New Roman" w:cs="Times New Roman"/>
          <w:b/>
          <w:sz w:val="24"/>
          <w:szCs w:val="24"/>
        </w:rPr>
      </w:pPr>
    </w:p>
    <w:p w:rsidR="00D16FCB" w:rsidRDefault="00D16FCB" w:rsidP="00D16FCB">
      <w:pPr>
        <w:pBdr>
          <w:top w:val="single" w:sz="4" w:space="1" w:color="auto"/>
          <w:left w:val="single" w:sz="4" w:space="4"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inflace</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11/17</w:t>
      </w:r>
      <w:r>
        <w:rPr>
          <w:rFonts w:ascii="Times New Roman" w:hAnsi="Times New Roman" w:cs="Times New Roman"/>
          <w:b/>
          <w:sz w:val="24"/>
          <w:szCs w:val="24"/>
        </w:rPr>
        <w:tab/>
        <w:t>12/17</w:t>
      </w:r>
      <w:r>
        <w:rPr>
          <w:rFonts w:ascii="Times New Roman" w:hAnsi="Times New Roman" w:cs="Times New Roman"/>
          <w:b/>
          <w:sz w:val="24"/>
          <w:szCs w:val="24"/>
        </w:rPr>
        <w:tab/>
        <w:t>01/18</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102,6</w:t>
      </w:r>
      <w:r>
        <w:rPr>
          <w:rFonts w:ascii="Times New Roman" w:hAnsi="Times New Roman" w:cs="Times New Roman"/>
          <w:sz w:val="24"/>
          <w:szCs w:val="24"/>
        </w:rPr>
        <w:tab/>
        <w:t>102,4</w:t>
      </w:r>
      <w:r>
        <w:rPr>
          <w:rFonts w:ascii="Times New Roman" w:hAnsi="Times New Roman" w:cs="Times New Roman"/>
          <w:sz w:val="24"/>
          <w:szCs w:val="24"/>
        </w:rPr>
        <w:tab/>
        <w:t>102,2</w:t>
      </w:r>
      <w:r>
        <w:rPr>
          <w:rFonts w:ascii="Times New Roman" w:hAnsi="Times New Roman" w:cs="Times New Roman"/>
          <w:sz w:val="24"/>
          <w:szCs w:val="24"/>
        </w:rPr>
        <w:tab/>
        <w:t>102,4</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r>
        <w:rPr>
          <w:rFonts w:ascii="Times New Roman" w:hAnsi="Times New Roman" w:cs="Times New Roman"/>
          <w:sz w:val="24"/>
          <w:szCs w:val="24"/>
        </w:rPr>
        <w:tab/>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105,7</w:t>
      </w:r>
      <w:r>
        <w:rPr>
          <w:rFonts w:ascii="Times New Roman" w:hAnsi="Times New Roman" w:cs="Times New Roman"/>
          <w:sz w:val="24"/>
          <w:szCs w:val="24"/>
        </w:rPr>
        <w:tab/>
        <w:t>105,6</w:t>
      </w:r>
      <w:r>
        <w:rPr>
          <w:rFonts w:ascii="Times New Roman" w:hAnsi="Times New Roman" w:cs="Times New Roman"/>
          <w:sz w:val="24"/>
          <w:szCs w:val="24"/>
        </w:rPr>
        <w:tab/>
        <w:t>104,5</w:t>
      </w:r>
      <w:r>
        <w:rPr>
          <w:rFonts w:ascii="Times New Roman" w:hAnsi="Times New Roman" w:cs="Times New Roman"/>
          <w:sz w:val="24"/>
          <w:szCs w:val="24"/>
        </w:rPr>
        <w:tab/>
        <w:t>105,3</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102,5</w:t>
      </w:r>
      <w:r>
        <w:rPr>
          <w:rFonts w:ascii="Times New Roman" w:hAnsi="Times New Roman" w:cs="Times New Roman"/>
          <w:sz w:val="24"/>
          <w:szCs w:val="24"/>
        </w:rPr>
        <w:tab/>
        <w:t>101,3</w:t>
      </w:r>
      <w:r>
        <w:rPr>
          <w:rFonts w:ascii="Times New Roman" w:hAnsi="Times New Roman" w:cs="Times New Roman"/>
          <w:sz w:val="24"/>
          <w:szCs w:val="24"/>
        </w:rPr>
        <w:tab/>
        <w:t>102,0</w:t>
      </w:r>
      <w:r>
        <w:rPr>
          <w:rFonts w:ascii="Times New Roman" w:hAnsi="Times New Roman" w:cs="Times New Roman"/>
          <w:sz w:val="24"/>
          <w:szCs w:val="24"/>
        </w:rPr>
        <w:tab/>
        <w:t>103,2</w:t>
      </w:r>
      <w:r>
        <w:rPr>
          <w:rFonts w:ascii="Times New Roman" w:hAnsi="Times New Roman" w:cs="Times New Roman"/>
          <w:sz w:val="24"/>
          <w:szCs w:val="24"/>
        </w:rPr>
        <w:tab/>
        <w:t>101,7</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96,7</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99,0</w:t>
      </w:r>
      <w:r>
        <w:rPr>
          <w:rFonts w:ascii="Times New Roman" w:hAnsi="Times New Roman" w:cs="Times New Roman"/>
          <w:sz w:val="24"/>
          <w:szCs w:val="24"/>
        </w:rPr>
        <w:tab/>
        <w:t xml:space="preserve">  99,5</w:t>
      </w:r>
      <w:r>
        <w:rPr>
          <w:rFonts w:ascii="Times New Roman" w:hAnsi="Times New Roman" w:cs="Times New Roman"/>
          <w:sz w:val="24"/>
          <w:szCs w:val="24"/>
        </w:rPr>
        <w:tab/>
        <w:t>100,2</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100,7</w:t>
      </w:r>
      <w:r>
        <w:rPr>
          <w:rFonts w:ascii="Times New Roman" w:hAnsi="Times New Roman" w:cs="Times New Roman"/>
          <w:sz w:val="24"/>
          <w:szCs w:val="24"/>
        </w:rPr>
        <w:tab/>
        <w:t>102,3</w:t>
      </w:r>
      <w:r>
        <w:rPr>
          <w:rFonts w:ascii="Times New Roman" w:hAnsi="Times New Roman" w:cs="Times New Roman"/>
          <w:sz w:val="24"/>
          <w:szCs w:val="24"/>
        </w:rPr>
        <w:tab/>
        <w:t>102,1</w:t>
      </w:r>
      <w:r>
        <w:rPr>
          <w:rFonts w:ascii="Times New Roman" w:hAnsi="Times New Roman" w:cs="Times New Roman"/>
          <w:sz w:val="24"/>
          <w:szCs w:val="24"/>
        </w:rPr>
        <w:tab/>
        <w:t>102,3</w:t>
      </w:r>
      <w:r>
        <w:rPr>
          <w:rFonts w:ascii="Times New Roman" w:hAnsi="Times New Roman" w:cs="Times New Roman"/>
          <w:sz w:val="24"/>
          <w:szCs w:val="24"/>
        </w:rPr>
        <w:tab/>
        <w:t>101,8</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100,2</w:t>
      </w:r>
      <w:r>
        <w:rPr>
          <w:rFonts w:ascii="Times New Roman" w:hAnsi="Times New Roman" w:cs="Times New Roman"/>
          <w:sz w:val="24"/>
          <w:szCs w:val="24"/>
        </w:rPr>
        <w:tab/>
        <w:t>100,4</w:t>
      </w:r>
      <w:r>
        <w:rPr>
          <w:rFonts w:ascii="Times New Roman" w:hAnsi="Times New Roman" w:cs="Times New Roman"/>
          <w:sz w:val="24"/>
          <w:szCs w:val="24"/>
        </w:rPr>
        <w:tab/>
        <w:t>100,7</w:t>
      </w:r>
      <w:r>
        <w:rPr>
          <w:rFonts w:ascii="Times New Roman" w:hAnsi="Times New Roman" w:cs="Times New Roman"/>
          <w:sz w:val="24"/>
          <w:szCs w:val="24"/>
        </w:rPr>
        <w:tab/>
        <w:t>100,6</w:t>
      </w:r>
      <w:r>
        <w:rPr>
          <w:rFonts w:ascii="Times New Roman" w:hAnsi="Times New Roman" w:cs="Times New Roman"/>
          <w:sz w:val="24"/>
          <w:szCs w:val="24"/>
        </w:rPr>
        <w:tab/>
        <w:t xml:space="preserve">  99,9</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100,7</w:t>
      </w:r>
      <w:r>
        <w:rPr>
          <w:rFonts w:ascii="Times New Roman" w:hAnsi="Times New Roman" w:cs="Times New Roman"/>
          <w:sz w:val="24"/>
          <w:szCs w:val="24"/>
        </w:rPr>
        <w:tab/>
        <w:t>104,6</w:t>
      </w:r>
      <w:r>
        <w:rPr>
          <w:rFonts w:ascii="Times New Roman" w:hAnsi="Times New Roman" w:cs="Times New Roman"/>
          <w:sz w:val="24"/>
          <w:szCs w:val="24"/>
        </w:rPr>
        <w:tab/>
        <w:t>104,3</w:t>
      </w:r>
      <w:r>
        <w:rPr>
          <w:rFonts w:ascii="Times New Roman" w:hAnsi="Times New Roman" w:cs="Times New Roman"/>
          <w:sz w:val="24"/>
          <w:szCs w:val="24"/>
        </w:rPr>
        <w:tab/>
        <w:t>104,0</w:t>
      </w:r>
      <w:r>
        <w:rPr>
          <w:rFonts w:ascii="Times New Roman" w:hAnsi="Times New Roman" w:cs="Times New Roman"/>
          <w:sz w:val="24"/>
          <w:szCs w:val="24"/>
        </w:rPr>
        <w:tab/>
        <w:t>103,8</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100,4</w:t>
      </w:r>
      <w:r>
        <w:rPr>
          <w:rFonts w:ascii="Times New Roman" w:hAnsi="Times New Roman" w:cs="Times New Roman"/>
          <w:sz w:val="24"/>
          <w:szCs w:val="24"/>
        </w:rPr>
        <w:tab/>
        <w:t>102,8</w:t>
      </w:r>
      <w:r>
        <w:rPr>
          <w:rFonts w:ascii="Times New Roman" w:hAnsi="Times New Roman" w:cs="Times New Roman"/>
          <w:sz w:val="24"/>
          <w:szCs w:val="24"/>
        </w:rPr>
        <w:tab/>
        <w:t>102,1</w:t>
      </w:r>
      <w:r>
        <w:rPr>
          <w:rFonts w:ascii="Times New Roman" w:hAnsi="Times New Roman" w:cs="Times New Roman"/>
          <w:sz w:val="24"/>
          <w:szCs w:val="24"/>
        </w:rPr>
        <w:tab/>
        <w:t>101,0</w:t>
      </w:r>
      <w:r>
        <w:rPr>
          <w:rFonts w:ascii="Times New Roman" w:hAnsi="Times New Roman" w:cs="Times New Roman"/>
          <w:sz w:val="24"/>
          <w:szCs w:val="24"/>
        </w:rPr>
        <w:tab/>
        <w:t>103,4</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 xml:space="preserve">  99,0</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99,2</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101,7</w:t>
      </w:r>
      <w:r>
        <w:rPr>
          <w:rFonts w:ascii="Times New Roman" w:hAnsi="Times New Roman" w:cs="Times New Roman"/>
          <w:sz w:val="24"/>
          <w:szCs w:val="24"/>
        </w:rPr>
        <w:tab/>
        <w:t>101,0</w:t>
      </w:r>
      <w:r>
        <w:rPr>
          <w:rFonts w:ascii="Times New Roman" w:hAnsi="Times New Roman" w:cs="Times New Roman"/>
          <w:sz w:val="24"/>
          <w:szCs w:val="24"/>
        </w:rPr>
        <w:tab/>
        <w:t>100,6</w:t>
      </w:r>
      <w:r>
        <w:rPr>
          <w:rFonts w:ascii="Times New Roman" w:hAnsi="Times New Roman" w:cs="Times New Roman"/>
          <w:sz w:val="24"/>
          <w:szCs w:val="24"/>
        </w:rPr>
        <w:tab/>
        <w:t>100,4</w:t>
      </w:r>
      <w:r>
        <w:rPr>
          <w:rFonts w:ascii="Times New Roman" w:hAnsi="Times New Roman" w:cs="Times New Roman"/>
          <w:sz w:val="24"/>
          <w:szCs w:val="24"/>
        </w:rPr>
        <w:tab/>
        <w:t>101,0</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101,6</w:t>
      </w:r>
      <w:r>
        <w:rPr>
          <w:rFonts w:ascii="Times New Roman" w:hAnsi="Times New Roman" w:cs="Times New Roman"/>
          <w:sz w:val="24"/>
          <w:szCs w:val="24"/>
        </w:rPr>
        <w:tab/>
        <w:t>101,6</w:t>
      </w:r>
      <w:r>
        <w:rPr>
          <w:rFonts w:ascii="Times New Roman" w:hAnsi="Times New Roman" w:cs="Times New Roman"/>
          <w:sz w:val="24"/>
          <w:szCs w:val="24"/>
        </w:rPr>
        <w:tab/>
        <w:t>101,5</w:t>
      </w:r>
      <w:r>
        <w:rPr>
          <w:rFonts w:ascii="Times New Roman" w:hAnsi="Times New Roman" w:cs="Times New Roman"/>
          <w:sz w:val="24"/>
          <w:szCs w:val="24"/>
        </w:rPr>
        <w:tab/>
        <w:t>101,9</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106,1</w:t>
      </w:r>
      <w:r>
        <w:rPr>
          <w:rFonts w:ascii="Times New Roman" w:hAnsi="Times New Roman" w:cs="Times New Roman"/>
          <w:sz w:val="24"/>
          <w:szCs w:val="24"/>
        </w:rPr>
        <w:tab/>
        <w:t>104,1</w:t>
      </w:r>
      <w:r>
        <w:rPr>
          <w:rFonts w:ascii="Times New Roman" w:hAnsi="Times New Roman" w:cs="Times New Roman"/>
          <w:sz w:val="24"/>
          <w:szCs w:val="24"/>
        </w:rPr>
        <w:tab/>
        <w:t>103,8</w:t>
      </w:r>
      <w:r>
        <w:rPr>
          <w:rFonts w:ascii="Times New Roman" w:hAnsi="Times New Roman" w:cs="Times New Roman"/>
          <w:sz w:val="24"/>
          <w:szCs w:val="24"/>
        </w:rPr>
        <w:tab/>
        <w:t>105,6</w:t>
      </w:r>
    </w:p>
    <w:p w:rsidR="00D16FCB" w:rsidRDefault="00D16FCB" w:rsidP="00D16FCB">
      <w:pPr>
        <w:pBdr>
          <w:left w:val="single" w:sz="4" w:space="4" w:color="auto"/>
          <w:bottom w:val="single" w:sz="4" w:space="1" w:color="auto"/>
          <w:right w:val="single" w:sz="4" w:space="4" w:color="auto"/>
        </w:pBd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100,7</w:t>
      </w:r>
      <w:r>
        <w:rPr>
          <w:rFonts w:ascii="Times New Roman" w:hAnsi="Times New Roman" w:cs="Times New Roman"/>
          <w:sz w:val="24"/>
          <w:szCs w:val="24"/>
        </w:rPr>
        <w:tab/>
        <w:t>100,9</w:t>
      </w:r>
      <w:r>
        <w:rPr>
          <w:rFonts w:ascii="Times New Roman" w:hAnsi="Times New Roman" w:cs="Times New Roman"/>
          <w:sz w:val="24"/>
          <w:szCs w:val="24"/>
        </w:rPr>
        <w:tab/>
        <w:t>101,1</w:t>
      </w:r>
      <w:r>
        <w:rPr>
          <w:rFonts w:ascii="Times New Roman" w:hAnsi="Times New Roman" w:cs="Times New Roman"/>
          <w:sz w:val="24"/>
          <w:szCs w:val="24"/>
        </w:rPr>
        <w:tab/>
        <w:t>100,8</w:t>
      </w:r>
      <w:r>
        <w:rPr>
          <w:rFonts w:ascii="Times New Roman" w:hAnsi="Times New Roman" w:cs="Times New Roman"/>
          <w:sz w:val="24"/>
          <w:szCs w:val="24"/>
        </w:rPr>
        <w:tab/>
        <w:t>101,1</w:t>
      </w:r>
    </w:p>
    <w:p w:rsidR="00D16FCB" w:rsidRDefault="00D16FCB" w:rsidP="00D16FCB">
      <w:pP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p>
    <w:p w:rsidR="00D16FCB" w:rsidRDefault="00D16FCB" w:rsidP="00D16FCB">
      <w:pP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p>
    <w:p w:rsidR="00D16FCB" w:rsidRPr="00F51D1D" w:rsidRDefault="00D16FCB" w:rsidP="00D16FCB">
      <w:pPr>
        <w:tabs>
          <w:tab w:val="left" w:pos="3402"/>
          <w:tab w:val="left" w:pos="4820"/>
          <w:tab w:val="left" w:pos="5670"/>
          <w:tab w:val="left" w:pos="652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34DE2" w:rsidRDefault="00434DE2"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D16F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SILNÝ MRÁZ A PRÁCE VENKU.</w:t>
      </w:r>
    </w:p>
    <w:p w:rsidR="00D16FCB" w:rsidRDefault="00D16FCB" w:rsidP="00D16F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JAKÉ JSOU POVINNOSTI ZAMĚSTNAVATELE</w:t>
      </w:r>
    </w:p>
    <w:p w:rsidR="00D16FCB" w:rsidRDefault="00D16FCB" w:rsidP="00D16FCB">
      <w:pPr>
        <w:spacing w:after="0" w:line="240" w:lineRule="auto"/>
        <w:jc w:val="center"/>
        <w:rPr>
          <w:rFonts w:ascii="Times New Roman" w:hAnsi="Times New Roman" w:cs="Times New Roman"/>
          <w:b/>
          <w:sz w:val="28"/>
          <w:szCs w:val="28"/>
        </w:rPr>
      </w:pPr>
    </w:p>
    <w:p w:rsidR="00D16FCB" w:rsidRDefault="00D16FCB" w:rsidP="00D16FCB">
      <w:pPr>
        <w:spacing w:after="0" w:line="240" w:lineRule="auto"/>
        <w:jc w:val="center"/>
        <w:rPr>
          <w:rFonts w:ascii="Times New Roman" w:hAnsi="Times New Roman" w:cs="Times New Roman"/>
          <w:b/>
          <w:sz w:val="28"/>
          <w:szCs w:val="28"/>
        </w:rPr>
      </w:pPr>
    </w:p>
    <w:p w:rsidR="00D16FCB" w:rsidRDefault="00D16FCB" w:rsidP="00D16FCB">
      <w:pPr>
        <w:spacing w:after="0" w:line="240" w:lineRule="auto"/>
        <w:jc w:val="center"/>
        <w:rPr>
          <w:rFonts w:ascii="Times New Roman" w:hAnsi="Times New Roman" w:cs="Times New Roman"/>
          <w:b/>
          <w:sz w:val="28"/>
          <w:szCs w:val="28"/>
        </w:rPr>
      </w:pPr>
    </w:p>
    <w:p w:rsidR="00D16FCB" w:rsidRPr="0045140B" w:rsidRDefault="00D16FCB" w:rsidP="00D16FCB">
      <w:pPr>
        <w:spacing w:after="0" w:line="240" w:lineRule="auto"/>
        <w:jc w:val="both"/>
        <w:rPr>
          <w:rFonts w:ascii="Times New Roman" w:hAnsi="Times New Roman" w:cs="Times New Roman"/>
          <w:b/>
          <w:sz w:val="28"/>
          <w:szCs w:val="28"/>
        </w:rPr>
      </w:pPr>
      <w:r w:rsidRPr="0045140B">
        <w:rPr>
          <w:rFonts w:ascii="Times New Roman" w:hAnsi="Times New Roman" w:cs="Times New Roman"/>
          <w:b/>
          <w:sz w:val="28"/>
          <w:szCs w:val="28"/>
        </w:rPr>
        <w:t xml:space="preserve">     Jsou profese, které se na ráz počasí neohlíží. Pokud zaměstnanci pracují venku při silném mrazu, měli by zaměstnavatelé plnit povinnosti, které jim ukládají právní předpisy.</w:t>
      </w:r>
    </w:p>
    <w:p w:rsidR="00D16FCB" w:rsidRPr="0045140B" w:rsidRDefault="00D16FCB" w:rsidP="00D16FCB">
      <w:pPr>
        <w:spacing w:after="0" w:line="240" w:lineRule="auto"/>
        <w:jc w:val="both"/>
        <w:rPr>
          <w:rFonts w:ascii="Times New Roman" w:hAnsi="Times New Roman" w:cs="Times New Roman"/>
          <w:b/>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Konkrétní podmínky, které musí zaměstnavatel vůči zaměstnanci pracujícímu s rizikovými faktory mikroklimatických podmínek dodržet, </w:t>
      </w:r>
      <w:r w:rsidRPr="0045140B">
        <w:rPr>
          <w:rFonts w:ascii="Times New Roman" w:hAnsi="Times New Roman" w:cs="Times New Roman"/>
          <w:sz w:val="28"/>
          <w:szCs w:val="28"/>
        </w:rPr>
        <w:t>upravuje</w:t>
      </w:r>
      <w:r w:rsidRPr="0045140B">
        <w:rPr>
          <w:rFonts w:ascii="Times New Roman" w:hAnsi="Times New Roman" w:cs="Times New Roman"/>
          <w:b/>
          <w:sz w:val="28"/>
          <w:szCs w:val="28"/>
        </w:rPr>
        <w:t xml:space="preserve"> nařízení vlády č. 361/2007 Sb., o ochraně zdraví při práci, ve znění</w:t>
      </w:r>
      <w:r>
        <w:rPr>
          <w:rFonts w:ascii="Times New Roman" w:hAnsi="Times New Roman" w:cs="Times New Roman"/>
          <w:sz w:val="28"/>
          <w:szCs w:val="28"/>
        </w:rPr>
        <w:t xml:space="preserve"> </w:t>
      </w:r>
      <w:r w:rsidRPr="0045140B">
        <w:rPr>
          <w:rFonts w:ascii="Times New Roman" w:hAnsi="Times New Roman" w:cs="Times New Roman"/>
          <w:b/>
          <w:sz w:val="28"/>
          <w:szCs w:val="28"/>
        </w:rPr>
        <w:t>pozdějších předpisů.</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Teplé oblečení, rukavice a pracovní obuv</w:t>
      </w:r>
    </w:p>
    <w:p w:rsidR="00D16FCB" w:rsidRDefault="00D16FCB" w:rsidP="00D16FCB">
      <w:pPr>
        <w:spacing w:after="0" w:line="240" w:lineRule="auto"/>
        <w:jc w:val="both"/>
        <w:rPr>
          <w:rFonts w:ascii="Times New Roman" w:hAnsi="Times New Roman" w:cs="Times New Roman"/>
          <w:b/>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klesne teplota pod minus 10 stupňů, je nutné vybavit zaměstnance vhodným teplým oděvem, který musí mít takové tepelně izolační vlastnosti, které postačují k zajištění tepelně neutrálních podmínek lidského organismu vyjádřených teplotou vnitřního prostředí organismu 36 až 37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 Při poklesu teploty vzduchu na pracovišti na 4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 a nižší musí být zaměstnanec vybaven také rukavicemi a pracovní obuví chránící před chladem.</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Povinné jsou i přestávky</w:t>
      </w:r>
    </w:p>
    <w:p w:rsidR="00D16FCB" w:rsidRDefault="00D16FCB" w:rsidP="00D16FCB">
      <w:pPr>
        <w:spacing w:after="0" w:line="240" w:lineRule="auto"/>
        <w:jc w:val="both"/>
        <w:rPr>
          <w:rFonts w:ascii="Times New Roman" w:hAnsi="Times New Roman" w:cs="Times New Roman"/>
          <w:b/>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je teplota nižší než 4 stupně, musí být zaměstnanci při práci vykonávané po dobu delší než 2 hodiny poskytnuta bezpečnostní přestávka v ohřívárně. Ohřívárna musí být vybavena zařízením pro prohřívání rukou. Bezpečnostní přestávka musí trvat nejméně 10 minut.</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zaměstnanec pracuje při teplotě od 4 do - 10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 nesmí pracovní doba přesáhnout 2 hodiny, při teplotě vzduchu od - 10,1 do - 20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 1 hodinu a od - 20,1 do - 30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 30 minut.</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Práce musí být upravena tak, aby ji zaměstnanec nekonal venku, kde je teplota vzduchu nižší než - 30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 nejde-li o naléhavé provádění oprav, odvracení nebezpečí pro život nebo zdraví, při živelních a jiných mimořádných událostech. Ochrana zdraví zaměstnanců se pro tyto účely zajišťuje střídáním zaměstnanců nebo jinou organizací práce podle konkrétních podmínek práce. Při korigované teplotě vzduchu - 30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 a nižší nesmí být nechráněná kůže exponována po dobu delší než 10 minut.</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Povinností zaměstnavatele je také poskytnout ochranný nápoj chránící před zátěží chladem, a to při práci na</w:t>
      </w: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nevenkovním pracovišti, na němž musí být udržována operativní nebo výsledná teplota jako technologický požadavek nižší než 4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w:t>
      </w:r>
    </w:p>
    <w:p w:rsidR="00D16FCB" w:rsidRPr="00A3287C"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venkovním pracovišti, na němž je korigovaná teplota vzduchu nižší než 4 </w:t>
      </w:r>
      <w:r>
        <w:rPr>
          <w:rFonts w:ascii="Times New Roman" w:hAnsi="Times New Roman" w:cs="Times New Roman"/>
          <w:sz w:val="28"/>
          <w:szCs w:val="28"/>
          <w:vertAlign w:val="superscript"/>
        </w:rPr>
        <w:t>o</w:t>
      </w:r>
      <w:r>
        <w:rPr>
          <w:rFonts w:ascii="Times New Roman" w:hAnsi="Times New Roman" w:cs="Times New Roman"/>
          <w:sz w:val="28"/>
          <w:szCs w:val="28"/>
        </w:rPr>
        <w:t xml:space="preserve"> C.</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Podrobnější informace najdete:</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Nařízení vlády č. 361/2007 č. 361/2007 Sb., o ochraně zdraví při práci, ve znění pozdějších předpisů</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Hlava II</w:t>
      </w: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Podmínky ochrany zdraví při práci s rizikovými faktory mikroklimatických podmínek</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Díl 2</w:t>
      </w: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Zátěž chladem</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w:t>
      </w: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Hodnocení zátěže chladem a bližší požadavky na způsob organizace práce a pracovních postupů</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7</w:t>
      </w: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Minimální opatření k ochraně zdraví, bližší hygienické požadavky na pracoviště</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Díl 3</w:t>
      </w: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Ochranné nápoje</w:t>
      </w:r>
    </w:p>
    <w:p w:rsidR="00D16FCB" w:rsidRDefault="00D16FCB" w:rsidP="00D16FCB">
      <w:pPr>
        <w:spacing w:after="0" w:line="240" w:lineRule="auto"/>
        <w:jc w:val="both"/>
        <w:rPr>
          <w:rFonts w:ascii="Times New Roman" w:hAnsi="Times New Roman" w:cs="Times New Roman"/>
          <w:sz w:val="28"/>
          <w:szCs w:val="28"/>
        </w:rPr>
      </w:pPr>
    </w:p>
    <w:p w:rsidR="00D16FCB"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w:t>
      </w:r>
    </w:p>
    <w:p w:rsidR="00D16FCB" w:rsidRPr="00A94771" w:rsidRDefault="00D16FCB" w:rsidP="00D16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Bližší podmínky poskytování ochranných nápojů</w:t>
      </w: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Default="00D16FCB" w:rsidP="0028286D">
      <w:pPr>
        <w:tabs>
          <w:tab w:val="left" w:pos="1134"/>
          <w:tab w:val="right" w:leader="dot" w:pos="7938"/>
        </w:tabs>
        <w:spacing w:after="0" w:line="240" w:lineRule="auto"/>
        <w:jc w:val="both"/>
        <w:rPr>
          <w:rFonts w:ascii="Times New Roman" w:hAnsi="Times New Roman" w:cs="Times New Roman"/>
          <w:b/>
          <w:sz w:val="28"/>
          <w:szCs w:val="28"/>
        </w:rPr>
      </w:pPr>
    </w:p>
    <w:p w:rsidR="00D16FCB" w:rsidRPr="00D16FCB" w:rsidRDefault="00D16FCB" w:rsidP="00D16FCB">
      <w:pPr>
        <w:jc w:val="center"/>
        <w:rPr>
          <w:rFonts w:ascii="Times New Roman" w:hAnsi="Times New Roman" w:cs="Times New Roman"/>
          <w:b/>
          <w:sz w:val="32"/>
          <w:szCs w:val="32"/>
        </w:rPr>
      </w:pPr>
      <w:hyperlink r:id="rId9" w:history="1">
        <w:r w:rsidRPr="00D16FCB">
          <w:rPr>
            <w:rStyle w:val="Hypertextovodkaz"/>
            <w:rFonts w:ascii="Times New Roman" w:hAnsi="Times New Roman" w:cs="Times New Roman"/>
            <w:b/>
            <w:color w:val="auto"/>
            <w:sz w:val="32"/>
            <w:szCs w:val="32"/>
          </w:rPr>
          <w:t>Novela zákona o specifických zdravotních službách</w:t>
        </w:r>
      </w:hyperlink>
    </w:p>
    <w:p w:rsidR="00D16FCB" w:rsidRPr="003E6417" w:rsidRDefault="00D16FCB" w:rsidP="00D16FCB">
      <w:pPr>
        <w:jc w:val="center"/>
        <w:rPr>
          <w:rFonts w:ascii="Times New Roman" w:hAnsi="Times New Roman" w:cs="Times New Roman"/>
          <w:sz w:val="28"/>
          <w:szCs w:val="28"/>
        </w:rPr>
      </w:pPr>
    </w:p>
    <w:p w:rsidR="00D16FCB" w:rsidRPr="003E6417" w:rsidRDefault="00D16FCB" w:rsidP="00D16FCB">
      <w:pPr>
        <w:ind w:firstLine="708"/>
        <w:jc w:val="both"/>
        <w:rPr>
          <w:rFonts w:ascii="Times New Roman" w:hAnsi="Times New Roman" w:cs="Times New Roman"/>
          <w:sz w:val="28"/>
          <w:szCs w:val="28"/>
        </w:rPr>
      </w:pPr>
      <w:r w:rsidRPr="003E6417">
        <w:rPr>
          <w:rFonts w:ascii="Times New Roman" w:hAnsi="Times New Roman" w:cs="Times New Roman"/>
          <w:sz w:val="28"/>
          <w:szCs w:val="28"/>
        </w:rPr>
        <w:t>Ve Sbírce zákonů byla pod č. 202/2017 Sb. publikována novela zákona č. 373/2011 Sb., o specifických zdravotních službách, která mění i několik dalších souvisejících zákonů. Předpis především mění úpravu posudkové péče pracovně lékařských služeb a uznávání nemocí z povolání. Novela č. 202/2017 Sb. nab</w:t>
      </w:r>
      <w:r>
        <w:rPr>
          <w:rFonts w:ascii="Times New Roman" w:hAnsi="Times New Roman" w:cs="Times New Roman"/>
          <w:sz w:val="28"/>
          <w:szCs w:val="28"/>
        </w:rPr>
        <w:t>y</w:t>
      </w:r>
      <w:r w:rsidRPr="003E6417">
        <w:rPr>
          <w:rFonts w:ascii="Times New Roman" w:hAnsi="Times New Roman" w:cs="Times New Roman"/>
          <w:sz w:val="28"/>
          <w:szCs w:val="28"/>
        </w:rPr>
        <w:t>la účinnosti prvním dnem čtvrtého kalendářního měsíce následujícího po vyhlášení ve Sbírce zákonů, tedy 1. listopadu 2017. </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 xml:space="preserve"> V oblasti péče o zaměstnance mají zaměstnavatelé významnou povinnost. Podle § 224 odst. 1 zákoníku práce musí vytvářet zaměstnancům pracovní podmínky, které umožňují bezpečný výkon práce. V souladu se zvláštními právními předpisy jsou povinni zajišťovat pro zaměstnance závodní preventivní péči.</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 xml:space="preserve">Mezi nejdůležitější právní předpisy, které upravují oblast </w:t>
      </w:r>
      <w:proofErr w:type="spellStart"/>
      <w:r w:rsidRPr="003E6417">
        <w:rPr>
          <w:rFonts w:ascii="Times New Roman" w:hAnsi="Times New Roman" w:cs="Times New Roman"/>
          <w:sz w:val="28"/>
          <w:szCs w:val="28"/>
        </w:rPr>
        <w:t>pracovnělékařské</w:t>
      </w:r>
      <w:proofErr w:type="spellEnd"/>
      <w:r w:rsidRPr="003E6417">
        <w:rPr>
          <w:rFonts w:ascii="Times New Roman" w:hAnsi="Times New Roman" w:cs="Times New Roman"/>
          <w:sz w:val="28"/>
          <w:szCs w:val="28"/>
        </w:rPr>
        <w:t xml:space="preserve"> péče a stanoví povinnosti zaměstnavatelům</w:t>
      </w:r>
      <w:r>
        <w:rPr>
          <w:rFonts w:ascii="Times New Roman" w:hAnsi="Times New Roman" w:cs="Times New Roman"/>
          <w:sz w:val="28"/>
          <w:szCs w:val="28"/>
        </w:rPr>
        <w:t>,</w:t>
      </w:r>
      <w:r w:rsidRPr="003E6417">
        <w:rPr>
          <w:rFonts w:ascii="Times New Roman" w:hAnsi="Times New Roman" w:cs="Times New Roman"/>
          <w:sz w:val="28"/>
          <w:szCs w:val="28"/>
        </w:rPr>
        <w:t xml:space="preserve"> patří:  zákon č.</w:t>
      </w:r>
      <w:r w:rsidRPr="00D16FCB">
        <w:rPr>
          <w:rFonts w:ascii="Times New Roman" w:hAnsi="Times New Roman" w:cs="Times New Roman"/>
          <w:sz w:val="28"/>
          <w:szCs w:val="28"/>
        </w:rPr>
        <w:t> </w:t>
      </w:r>
      <w:hyperlink r:id="rId10" w:tgtFrame="_blank" w:history="1">
        <w:r w:rsidRPr="00D16FCB">
          <w:rPr>
            <w:rStyle w:val="Hypertextovodkaz"/>
            <w:rFonts w:ascii="Times New Roman" w:hAnsi="Times New Roman" w:cs="Times New Roman"/>
            <w:color w:val="auto"/>
            <w:sz w:val="28"/>
            <w:szCs w:val="28"/>
          </w:rPr>
          <w:t>373/2011</w:t>
        </w:r>
      </w:hyperlink>
      <w:r w:rsidRPr="003E6417">
        <w:rPr>
          <w:rFonts w:ascii="Times New Roman" w:hAnsi="Times New Roman" w:cs="Times New Roman"/>
          <w:sz w:val="28"/>
          <w:szCs w:val="28"/>
        </w:rPr>
        <w:t> Sb., o specifických zdravotních službách, zákon č.</w:t>
      </w:r>
      <w:r w:rsidRPr="00D16FCB">
        <w:rPr>
          <w:rFonts w:ascii="Times New Roman" w:hAnsi="Times New Roman" w:cs="Times New Roman"/>
          <w:sz w:val="28"/>
          <w:szCs w:val="28"/>
        </w:rPr>
        <w:t> </w:t>
      </w:r>
      <w:hyperlink r:id="rId11" w:tgtFrame="_blank" w:history="1">
        <w:r w:rsidRPr="00D16FCB">
          <w:rPr>
            <w:rStyle w:val="Hypertextovodkaz"/>
            <w:rFonts w:ascii="Times New Roman" w:hAnsi="Times New Roman" w:cs="Times New Roman"/>
            <w:color w:val="auto"/>
            <w:sz w:val="28"/>
            <w:szCs w:val="28"/>
          </w:rPr>
          <w:t>258/2000</w:t>
        </w:r>
      </w:hyperlink>
      <w:r w:rsidRPr="003E6417">
        <w:rPr>
          <w:rFonts w:ascii="Times New Roman" w:hAnsi="Times New Roman" w:cs="Times New Roman"/>
          <w:sz w:val="28"/>
          <w:szCs w:val="28"/>
        </w:rPr>
        <w:t> Sb., o ochraně veřejného zdraví a  vyhláška Ministerstva zdravotnictví č.</w:t>
      </w:r>
      <w:r w:rsidRPr="00D16FCB">
        <w:rPr>
          <w:rFonts w:ascii="Times New Roman" w:hAnsi="Times New Roman" w:cs="Times New Roman"/>
          <w:sz w:val="28"/>
          <w:szCs w:val="28"/>
        </w:rPr>
        <w:t> </w:t>
      </w:r>
      <w:hyperlink r:id="rId12" w:tgtFrame="_blank" w:history="1">
        <w:r w:rsidRPr="00D16FCB">
          <w:rPr>
            <w:rStyle w:val="Hypertextovodkaz"/>
            <w:rFonts w:ascii="Times New Roman" w:hAnsi="Times New Roman" w:cs="Times New Roman"/>
            <w:color w:val="auto"/>
            <w:sz w:val="28"/>
            <w:szCs w:val="28"/>
          </w:rPr>
          <w:t>79/2013</w:t>
        </w:r>
      </w:hyperlink>
      <w:r w:rsidRPr="003E6417">
        <w:rPr>
          <w:rFonts w:ascii="Times New Roman" w:hAnsi="Times New Roman" w:cs="Times New Roman"/>
          <w:sz w:val="28"/>
          <w:szCs w:val="28"/>
        </w:rPr>
        <w:t> Sb.</w:t>
      </w:r>
      <w:r>
        <w:rPr>
          <w:rFonts w:ascii="Times New Roman" w:hAnsi="Times New Roman" w:cs="Times New Roman"/>
          <w:sz w:val="28"/>
          <w:szCs w:val="28"/>
        </w:rPr>
        <w:t>,</w:t>
      </w:r>
      <w:r w:rsidRPr="003E6417">
        <w:rPr>
          <w:rFonts w:ascii="Times New Roman" w:hAnsi="Times New Roman" w:cs="Times New Roman"/>
          <w:sz w:val="28"/>
          <w:szCs w:val="28"/>
        </w:rPr>
        <w:t xml:space="preserve"> o </w:t>
      </w:r>
      <w:proofErr w:type="spellStart"/>
      <w:r w:rsidRPr="003E6417">
        <w:rPr>
          <w:rFonts w:ascii="Times New Roman" w:hAnsi="Times New Roman" w:cs="Times New Roman"/>
          <w:sz w:val="28"/>
          <w:szCs w:val="28"/>
        </w:rPr>
        <w:t>pracovnělékařských</w:t>
      </w:r>
      <w:proofErr w:type="spellEnd"/>
      <w:r w:rsidRPr="003E6417">
        <w:rPr>
          <w:rFonts w:ascii="Times New Roman" w:hAnsi="Times New Roman" w:cs="Times New Roman"/>
          <w:sz w:val="28"/>
          <w:szCs w:val="28"/>
        </w:rPr>
        <w:t xml:space="preserve"> službách a některých formách posudkové péče. Zásadní změny přinesl zákon č</w:t>
      </w:r>
      <w:r w:rsidRPr="00D16FCB">
        <w:rPr>
          <w:rFonts w:ascii="Times New Roman" w:hAnsi="Times New Roman" w:cs="Times New Roman"/>
          <w:sz w:val="28"/>
          <w:szCs w:val="28"/>
        </w:rPr>
        <w:t> </w:t>
      </w:r>
      <w:hyperlink r:id="rId13" w:tgtFrame="_blank" w:history="1">
        <w:r w:rsidRPr="00D16FCB">
          <w:rPr>
            <w:rStyle w:val="Hypertextovodkaz"/>
            <w:rFonts w:ascii="Times New Roman" w:hAnsi="Times New Roman" w:cs="Times New Roman"/>
            <w:color w:val="auto"/>
            <w:sz w:val="28"/>
            <w:szCs w:val="28"/>
          </w:rPr>
          <w:t>202/2017</w:t>
        </w:r>
      </w:hyperlink>
      <w:r w:rsidRPr="003E6417">
        <w:rPr>
          <w:rFonts w:ascii="Times New Roman" w:hAnsi="Times New Roman" w:cs="Times New Roman"/>
          <w:sz w:val="28"/>
          <w:szCs w:val="28"/>
        </w:rPr>
        <w:t xml:space="preserve"> Sb. ze dne 12. 7. 2017, který novelizuje právní úpravu </w:t>
      </w:r>
      <w:proofErr w:type="spellStart"/>
      <w:r w:rsidRPr="003E6417">
        <w:rPr>
          <w:rFonts w:ascii="Times New Roman" w:hAnsi="Times New Roman" w:cs="Times New Roman"/>
          <w:sz w:val="28"/>
          <w:szCs w:val="28"/>
        </w:rPr>
        <w:t>pracovnělékařských</w:t>
      </w:r>
      <w:proofErr w:type="spellEnd"/>
      <w:r w:rsidRPr="003E6417">
        <w:rPr>
          <w:rFonts w:ascii="Times New Roman" w:hAnsi="Times New Roman" w:cs="Times New Roman"/>
          <w:sz w:val="28"/>
          <w:szCs w:val="28"/>
        </w:rPr>
        <w:t xml:space="preserve"> služeb v § 53 a </w:t>
      </w:r>
      <w:proofErr w:type="spellStart"/>
      <w:r w:rsidRPr="003E6417">
        <w:rPr>
          <w:rFonts w:ascii="Times New Roman" w:hAnsi="Times New Roman" w:cs="Times New Roman"/>
          <w:sz w:val="28"/>
          <w:szCs w:val="28"/>
        </w:rPr>
        <w:t>násl</w:t>
      </w:r>
      <w:proofErr w:type="spellEnd"/>
      <w:r w:rsidRPr="003E6417">
        <w:rPr>
          <w:rFonts w:ascii="Times New Roman" w:hAnsi="Times New Roman" w:cs="Times New Roman"/>
          <w:sz w:val="28"/>
          <w:szCs w:val="28"/>
        </w:rPr>
        <w:t>. zákona č.</w:t>
      </w:r>
      <w:r w:rsidRPr="00D16FCB">
        <w:rPr>
          <w:rFonts w:ascii="Times New Roman" w:hAnsi="Times New Roman" w:cs="Times New Roman"/>
          <w:sz w:val="28"/>
          <w:szCs w:val="28"/>
        </w:rPr>
        <w:t> </w:t>
      </w:r>
      <w:hyperlink r:id="rId14" w:tgtFrame="_blank" w:history="1">
        <w:r w:rsidRPr="00D16FCB">
          <w:rPr>
            <w:rStyle w:val="Hypertextovodkaz"/>
            <w:rFonts w:ascii="Times New Roman" w:hAnsi="Times New Roman" w:cs="Times New Roman"/>
            <w:color w:val="auto"/>
            <w:sz w:val="28"/>
            <w:szCs w:val="28"/>
          </w:rPr>
          <w:t>373/2011</w:t>
        </w:r>
      </w:hyperlink>
      <w:r w:rsidRPr="003E6417">
        <w:rPr>
          <w:rFonts w:ascii="Times New Roman" w:hAnsi="Times New Roman" w:cs="Times New Roman"/>
          <w:sz w:val="28"/>
          <w:szCs w:val="28"/>
        </w:rPr>
        <w:t> Sb. Stanoví řadu nových povinností zaměstnavatelům v této oblasti, zejména ve vztahu k smluvním lékařům, kteří rozhodují o zdravotní způsobilosti zaměstnanců k práci a definuje lékařské prohlídky, které jsou nutné nebo možné v průběhu pracovněprávního vztahu.</w:t>
      </w:r>
    </w:p>
    <w:p w:rsidR="00D16FCB" w:rsidRPr="003E6417" w:rsidRDefault="00D16FCB" w:rsidP="00D16FCB">
      <w:pPr>
        <w:jc w:val="both"/>
        <w:rPr>
          <w:rFonts w:ascii="Times New Roman" w:hAnsi="Times New Roman" w:cs="Times New Roman"/>
          <w:sz w:val="28"/>
          <w:szCs w:val="28"/>
        </w:rPr>
      </w:pPr>
    </w:p>
    <w:p w:rsidR="00D16FCB" w:rsidRPr="003E6417" w:rsidRDefault="00D16FCB" w:rsidP="00D16FCB">
      <w:pPr>
        <w:spacing w:line="240" w:lineRule="auto"/>
        <w:jc w:val="center"/>
        <w:rPr>
          <w:rFonts w:ascii="Times New Roman" w:hAnsi="Times New Roman" w:cs="Times New Roman"/>
          <w:sz w:val="28"/>
          <w:szCs w:val="28"/>
          <w:u w:val="single"/>
        </w:rPr>
      </w:pPr>
      <w:r w:rsidRPr="003E6417">
        <w:rPr>
          <w:rFonts w:ascii="Times New Roman" w:hAnsi="Times New Roman" w:cs="Times New Roman"/>
          <w:sz w:val="28"/>
          <w:szCs w:val="28"/>
          <w:u w:val="single"/>
        </w:rPr>
        <w:t>Teď konkrétně</w:t>
      </w:r>
      <w:r>
        <w:rPr>
          <w:rFonts w:ascii="Times New Roman" w:hAnsi="Times New Roman" w:cs="Times New Roman"/>
          <w:sz w:val="28"/>
          <w:szCs w:val="28"/>
          <w:u w:val="single"/>
        </w:rPr>
        <w:t xml:space="preserve"> k</w:t>
      </w:r>
      <w:r w:rsidRPr="003E6417">
        <w:rPr>
          <w:rFonts w:ascii="Times New Roman" w:hAnsi="Times New Roman" w:cs="Times New Roman"/>
          <w:sz w:val="28"/>
          <w:szCs w:val="28"/>
          <w:u w:val="single"/>
        </w:rPr>
        <w:t xml:space="preserve"> některým paragrafovým změnám v novelizovaném zákoně </w:t>
      </w:r>
    </w:p>
    <w:p w:rsidR="00D16FCB" w:rsidRPr="003E6417" w:rsidRDefault="00D16FCB" w:rsidP="00D16FCB">
      <w:pPr>
        <w:jc w:val="center"/>
        <w:rPr>
          <w:rFonts w:ascii="Times New Roman" w:hAnsi="Times New Roman" w:cs="Times New Roman"/>
          <w:sz w:val="28"/>
          <w:szCs w:val="28"/>
          <w:u w:val="single"/>
        </w:rPr>
      </w:pPr>
      <w:r w:rsidRPr="003E6417">
        <w:rPr>
          <w:rFonts w:ascii="Times New Roman" w:hAnsi="Times New Roman" w:cs="Times New Roman"/>
          <w:sz w:val="28"/>
          <w:szCs w:val="28"/>
          <w:u w:val="single"/>
        </w:rPr>
        <w:t>č. 373/2011 Sb.</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ab/>
      </w:r>
      <w:r w:rsidRPr="003E6417">
        <w:rPr>
          <w:rFonts w:ascii="Times New Roman" w:hAnsi="Times New Roman" w:cs="Times New Roman"/>
          <w:b/>
          <w:sz w:val="28"/>
          <w:szCs w:val="28"/>
        </w:rPr>
        <w:t>Změna § 42</w:t>
      </w:r>
      <w:r w:rsidRPr="003E6417">
        <w:rPr>
          <w:rFonts w:ascii="Times New Roman" w:hAnsi="Times New Roman" w:cs="Times New Roman"/>
          <w:sz w:val="28"/>
          <w:szCs w:val="28"/>
        </w:rPr>
        <w:t xml:space="preserve"> – lékařský posudek o zdravotní způsobilosti se vydává na žádost posuzované osoby, nebo jiné k tomu oprávněné osoby. Posudek vydává registrující léka</w:t>
      </w:r>
      <w:r>
        <w:rPr>
          <w:rFonts w:ascii="Times New Roman" w:hAnsi="Times New Roman" w:cs="Times New Roman"/>
          <w:sz w:val="28"/>
          <w:szCs w:val="28"/>
        </w:rPr>
        <w:t>ř /</w:t>
      </w:r>
      <w:r w:rsidRPr="003E6417">
        <w:rPr>
          <w:rFonts w:ascii="Times New Roman" w:hAnsi="Times New Roman" w:cs="Times New Roman"/>
          <w:sz w:val="28"/>
          <w:szCs w:val="28"/>
        </w:rPr>
        <w:t xml:space="preserve">poskytovatel </w:t>
      </w:r>
      <w:r>
        <w:rPr>
          <w:rFonts w:ascii="Times New Roman" w:hAnsi="Times New Roman" w:cs="Times New Roman"/>
          <w:sz w:val="28"/>
          <w:szCs w:val="28"/>
        </w:rPr>
        <w:t>specifických zdravotních služeb</w:t>
      </w:r>
      <w:r w:rsidRPr="003E6417">
        <w:rPr>
          <w:rFonts w:ascii="Times New Roman" w:hAnsi="Times New Roman" w:cs="Times New Roman"/>
          <w:sz w:val="28"/>
          <w:szCs w:val="28"/>
        </w:rPr>
        <w:t>/, nebo poskytovatel v oboru všeobecného praktického lékařství.</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ab/>
      </w:r>
      <w:r w:rsidRPr="003E6417">
        <w:rPr>
          <w:rFonts w:ascii="Times New Roman" w:hAnsi="Times New Roman" w:cs="Times New Roman"/>
          <w:b/>
          <w:sz w:val="28"/>
          <w:szCs w:val="28"/>
        </w:rPr>
        <w:t>Změna § 42a</w:t>
      </w:r>
      <w:r w:rsidRPr="003E6417">
        <w:rPr>
          <w:rFonts w:ascii="Times New Roman" w:hAnsi="Times New Roman" w:cs="Times New Roman"/>
          <w:sz w:val="28"/>
          <w:szCs w:val="28"/>
        </w:rPr>
        <w:t xml:space="preserve"> – Výpis ze zdravotnické dokumentace lze pro posuzování zdravotního stavu nebo zdravotní způsobilosti posuzované osoby pro stejný účel nahradit potvrzením o tom, že nebyla od posledního vydání zjištěna změna zdravotního stavu posuzované osoby.</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lastRenderedPageBreak/>
        <w:t>Obsah lékařského posudku stanovuje</w:t>
      </w:r>
      <w:r>
        <w:rPr>
          <w:rFonts w:ascii="Times New Roman" w:hAnsi="Times New Roman" w:cs="Times New Roman"/>
          <w:sz w:val="28"/>
          <w:szCs w:val="28"/>
        </w:rPr>
        <w:t xml:space="preserve"> </w:t>
      </w:r>
      <w:r w:rsidRPr="003E6417">
        <w:rPr>
          <w:rFonts w:ascii="Times New Roman" w:hAnsi="Times New Roman" w:cs="Times New Roman"/>
          <w:sz w:val="28"/>
          <w:szCs w:val="28"/>
        </w:rPr>
        <w:t xml:space="preserve"> Příloha č.1, </w:t>
      </w:r>
      <w:r>
        <w:rPr>
          <w:rFonts w:ascii="Times New Roman" w:hAnsi="Times New Roman" w:cs="Times New Roman"/>
          <w:sz w:val="28"/>
          <w:szCs w:val="28"/>
        </w:rPr>
        <w:t>v</w:t>
      </w:r>
      <w:r w:rsidRPr="003E6417">
        <w:rPr>
          <w:rFonts w:ascii="Times New Roman" w:hAnsi="Times New Roman" w:cs="Times New Roman"/>
          <w:sz w:val="28"/>
          <w:szCs w:val="28"/>
        </w:rPr>
        <w:t xml:space="preserve">yhlášky č. 98/2012 </w:t>
      </w:r>
      <w:r>
        <w:rPr>
          <w:rFonts w:ascii="Times New Roman" w:hAnsi="Times New Roman" w:cs="Times New Roman"/>
          <w:sz w:val="28"/>
          <w:szCs w:val="28"/>
        </w:rPr>
        <w:t xml:space="preserve"> </w:t>
      </w:r>
      <w:proofErr w:type="spellStart"/>
      <w:r w:rsidRPr="003E6417">
        <w:rPr>
          <w:rFonts w:ascii="Times New Roman" w:hAnsi="Times New Roman" w:cs="Times New Roman"/>
          <w:sz w:val="28"/>
          <w:szCs w:val="28"/>
        </w:rPr>
        <w:t>Sb</w:t>
      </w:r>
      <w:proofErr w:type="spellEnd"/>
      <w:r w:rsidRPr="003E6417">
        <w:rPr>
          <w:rFonts w:ascii="Times New Roman" w:hAnsi="Times New Roman" w:cs="Times New Roman"/>
          <w:sz w:val="28"/>
          <w:szCs w:val="28"/>
        </w:rPr>
        <w:t xml:space="preserve">, o </w:t>
      </w:r>
      <w:r>
        <w:rPr>
          <w:rFonts w:ascii="Times New Roman" w:hAnsi="Times New Roman" w:cs="Times New Roman"/>
          <w:sz w:val="28"/>
          <w:szCs w:val="28"/>
        </w:rPr>
        <w:t>zdravotnické dokumentaci</w:t>
      </w:r>
      <w:r w:rsidRPr="003E6417">
        <w:rPr>
          <w:rFonts w:ascii="Times New Roman" w:hAnsi="Times New Roman" w:cs="Times New Roman"/>
          <w:sz w:val="28"/>
          <w:szCs w:val="28"/>
        </w:rPr>
        <w:t>.</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Ze závěru lékařského posudku musí být zřejmé, zda posuzovaná osoba :</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 xml:space="preserve"> je zdravotně způsobilá, </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 xml:space="preserve">je zdravotně nezpůsobilá, </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 xml:space="preserve">je zdravotně způsobilá s podmínkou, </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 xml:space="preserve">pozbyla dlouhodobě zdravotní způsobilost, </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splňuje předpoklady nebo požadavky, ke kterým byla posuzovaná</w:t>
      </w:r>
      <w:r>
        <w:rPr>
          <w:rFonts w:ascii="Times New Roman" w:hAnsi="Times New Roman" w:cs="Times New Roman"/>
          <w:sz w:val="28"/>
          <w:szCs w:val="28"/>
        </w:rPr>
        <w:t>,</w:t>
      </w:r>
      <w:r w:rsidRPr="003E6417">
        <w:rPr>
          <w:rFonts w:ascii="Times New Roman" w:hAnsi="Times New Roman" w:cs="Times New Roman"/>
          <w:sz w:val="28"/>
          <w:szCs w:val="28"/>
        </w:rPr>
        <w:t xml:space="preserve"> tj. její zdravotní stav.</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ab/>
        <w:t>Dále je možné v posuzovaném závěru uvést, že je posuzovaná osoba zdravotně nezpůsobilá</w:t>
      </w:r>
      <w:r>
        <w:rPr>
          <w:rFonts w:ascii="Times New Roman" w:hAnsi="Times New Roman" w:cs="Times New Roman"/>
          <w:sz w:val="28"/>
          <w:szCs w:val="28"/>
        </w:rPr>
        <w:t>,</w:t>
      </w:r>
      <w:r w:rsidRPr="003E6417">
        <w:rPr>
          <w:rFonts w:ascii="Times New Roman" w:hAnsi="Times New Roman" w:cs="Times New Roman"/>
          <w:sz w:val="28"/>
          <w:szCs w:val="28"/>
        </w:rPr>
        <w:t xml:space="preserve"> a to pouze u lékařského posudku v případě vstupní lékařské prohlídky. V ostatních případech se uvede závěr, že posuzovaná osoba pozbyla dlouhodobě zdravotní způsobilost vykonávat dosavadní práci. Dlouhodobým pozbytím zdravotní způsobilosti vykonávat dosavadní práci se rozumí stabilizovaný zdravotní stav déle než 180 dnů</w:t>
      </w:r>
      <w:r>
        <w:rPr>
          <w:rFonts w:ascii="Times New Roman" w:hAnsi="Times New Roman" w:cs="Times New Roman"/>
          <w:sz w:val="28"/>
          <w:szCs w:val="28"/>
        </w:rPr>
        <w:t xml:space="preserve">, nebo </w:t>
      </w:r>
      <w:r w:rsidRPr="003E6417">
        <w:rPr>
          <w:rFonts w:ascii="Times New Roman" w:hAnsi="Times New Roman" w:cs="Times New Roman"/>
          <w:sz w:val="28"/>
          <w:szCs w:val="28"/>
        </w:rPr>
        <w:t>že tento zdravotní stav bude trvat déle než 180 dnů, a výkon dané práce by vážně ohrozil jeho zdraví.</w:t>
      </w:r>
    </w:p>
    <w:p w:rsidR="00D16FCB"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Lékařský posudek se nevydá</w:t>
      </w:r>
      <w:r w:rsidRPr="003E6417">
        <w:rPr>
          <w:rFonts w:ascii="Times New Roman" w:hAnsi="Times New Roman" w:cs="Times New Roman"/>
          <w:sz w:val="28"/>
          <w:szCs w:val="28"/>
        </w:rPr>
        <w:t xml:space="preserve"> jestliže se posuzovaná osoba odmítne podrobit lékařské prohlídce nebo vyšetření, které je její součásti.</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 xml:space="preserve"> </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ab/>
      </w:r>
      <w:r w:rsidRPr="003E6417">
        <w:rPr>
          <w:rFonts w:ascii="Times New Roman" w:hAnsi="Times New Roman" w:cs="Times New Roman"/>
          <w:b/>
          <w:sz w:val="28"/>
          <w:szCs w:val="28"/>
        </w:rPr>
        <w:t xml:space="preserve">Změna § 44 </w:t>
      </w:r>
      <w:r w:rsidRPr="003E6417">
        <w:rPr>
          <w:rFonts w:ascii="Times New Roman" w:hAnsi="Times New Roman" w:cs="Times New Roman"/>
          <w:sz w:val="28"/>
          <w:szCs w:val="28"/>
        </w:rPr>
        <w:t>– Právní účinky lékařského posudku.</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Lékařský posudek lze uplatnit pro účely, pro které byl vydán, do 90 dnů od dne jeho vydání, není-li v něm nebo v jiném právním předpise stanovena kratší lhůta.</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 xml:space="preserve">Lékařský posudek pozbývá platnosti </w:t>
      </w:r>
      <w:r>
        <w:rPr>
          <w:rFonts w:ascii="Times New Roman" w:hAnsi="Times New Roman" w:cs="Times New Roman"/>
          <w:sz w:val="28"/>
          <w:szCs w:val="28"/>
        </w:rPr>
        <w:t>:</w:t>
      </w:r>
    </w:p>
    <w:p w:rsidR="00D16FCB" w:rsidRPr="003E6417" w:rsidRDefault="00D16FCB" w:rsidP="00D16FCB">
      <w:pPr>
        <w:rPr>
          <w:rFonts w:ascii="Times New Roman" w:hAnsi="Times New Roman" w:cs="Times New Roman"/>
          <w:sz w:val="28"/>
          <w:szCs w:val="28"/>
        </w:rPr>
      </w:pPr>
      <w:r>
        <w:rPr>
          <w:rFonts w:ascii="Times New Roman" w:hAnsi="Times New Roman" w:cs="Times New Roman"/>
          <w:sz w:val="28"/>
          <w:szCs w:val="28"/>
        </w:rPr>
        <w:t xml:space="preserve">– uplynutím doby </w:t>
      </w:r>
      <w:r w:rsidRPr="003E6417">
        <w:rPr>
          <w:rFonts w:ascii="Times New Roman" w:hAnsi="Times New Roman" w:cs="Times New Roman"/>
          <w:sz w:val="28"/>
          <w:szCs w:val="28"/>
        </w:rPr>
        <w:t xml:space="preserve"> na kterou byl vydán,</w:t>
      </w:r>
      <w:r w:rsidRPr="003E6417">
        <w:rPr>
          <w:rFonts w:ascii="Times New Roman" w:hAnsi="Times New Roman" w:cs="Times New Roman"/>
          <w:sz w:val="28"/>
          <w:szCs w:val="28"/>
        </w:rPr>
        <w:tab/>
      </w:r>
    </w:p>
    <w:p w:rsidR="00D16FCB"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ukončen</w:t>
      </w:r>
      <w:r>
        <w:rPr>
          <w:rFonts w:ascii="Times New Roman" w:hAnsi="Times New Roman" w:cs="Times New Roman"/>
          <w:sz w:val="28"/>
          <w:szCs w:val="28"/>
        </w:rPr>
        <w:t xml:space="preserve">ím pracovněprávního vztahu, ale </w:t>
      </w:r>
      <w:r w:rsidRPr="003E6417">
        <w:rPr>
          <w:rFonts w:ascii="Times New Roman" w:hAnsi="Times New Roman" w:cs="Times New Roman"/>
          <w:sz w:val="28"/>
          <w:szCs w:val="28"/>
        </w:rPr>
        <w:t>nepozbývá platnosti, je-li s posuzovanou osobou nejdéle do 3 měsíců ode dne ukončení pracovněprávního vztahu uzavřen nový pracovněprávní vztah se stejným zaměstnavatelem, a to se stejným výkonem práce a za stejných pracovních podmínek.</w:t>
      </w:r>
    </w:p>
    <w:p w:rsidR="00D16FCB" w:rsidRDefault="00D16FCB" w:rsidP="00D16FCB">
      <w:pPr>
        <w:jc w:val="both"/>
        <w:rPr>
          <w:rFonts w:ascii="Times New Roman" w:hAnsi="Times New Roman" w:cs="Times New Roman"/>
          <w:sz w:val="28"/>
          <w:szCs w:val="28"/>
        </w:rPr>
      </w:pPr>
    </w:p>
    <w:p w:rsidR="00D16FCB" w:rsidRDefault="00D16FCB" w:rsidP="00D16FCB">
      <w:pPr>
        <w:jc w:val="both"/>
        <w:rPr>
          <w:rFonts w:ascii="Times New Roman" w:hAnsi="Times New Roman" w:cs="Times New Roman"/>
          <w:sz w:val="28"/>
          <w:szCs w:val="28"/>
        </w:rPr>
      </w:pP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lastRenderedPageBreak/>
        <w:tab/>
      </w:r>
      <w:r w:rsidRPr="003E6417">
        <w:rPr>
          <w:rFonts w:ascii="Times New Roman" w:hAnsi="Times New Roman" w:cs="Times New Roman"/>
          <w:b/>
          <w:sz w:val="28"/>
          <w:szCs w:val="28"/>
        </w:rPr>
        <w:t xml:space="preserve">Změna § 54 </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Asi nejdůležitější změny jsou u zaměstnavatelů, u kterých jsou vykonávány práce v kategorii 1. Zaměstnavatel, který vykonává pouze práce zařazené do kategorie 1</w:t>
      </w:r>
      <w:r>
        <w:rPr>
          <w:rFonts w:ascii="Times New Roman" w:hAnsi="Times New Roman" w:cs="Times New Roman"/>
          <w:sz w:val="28"/>
          <w:szCs w:val="28"/>
        </w:rPr>
        <w:t>,</w:t>
      </w:r>
      <w:r w:rsidRPr="003E6417">
        <w:rPr>
          <w:rFonts w:ascii="Times New Roman" w:hAnsi="Times New Roman" w:cs="Times New Roman"/>
          <w:sz w:val="28"/>
          <w:szCs w:val="28"/>
        </w:rPr>
        <w:t xml:space="preserve"> zajistí zdravotní prohlídky zaměstnancům nebo uchazečům o zaměs</w:t>
      </w:r>
      <w:r>
        <w:rPr>
          <w:rFonts w:ascii="Times New Roman" w:hAnsi="Times New Roman" w:cs="Times New Roman"/>
          <w:sz w:val="28"/>
          <w:szCs w:val="28"/>
        </w:rPr>
        <w:t xml:space="preserve">tnání u jejich registrujícího /obvodního/ </w:t>
      </w:r>
      <w:r w:rsidRPr="003E6417">
        <w:rPr>
          <w:rFonts w:ascii="Times New Roman" w:hAnsi="Times New Roman" w:cs="Times New Roman"/>
          <w:sz w:val="28"/>
          <w:szCs w:val="28"/>
        </w:rPr>
        <w:t xml:space="preserve"> lékaře.</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Pokud jde o pravidelný dohled na pracovištích a nad výkonem práce v kategorii první provádí se v pravidelných intervalech 1 x za 2 roky. V daném případě je ponecháno na zaměstnavateli, zda vůbec a v jakém rozsahu se bude zabývat dohledem nad pracovištěm.</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 xml:space="preserve">Pokud se jedná o smluvního poskytovatele </w:t>
      </w:r>
      <w:proofErr w:type="spellStart"/>
      <w:r w:rsidRPr="003E6417">
        <w:rPr>
          <w:rFonts w:ascii="Times New Roman" w:hAnsi="Times New Roman" w:cs="Times New Roman"/>
          <w:sz w:val="28"/>
          <w:szCs w:val="28"/>
        </w:rPr>
        <w:t>pracovnělékařských</w:t>
      </w:r>
      <w:proofErr w:type="spellEnd"/>
      <w:r w:rsidRPr="003E6417">
        <w:rPr>
          <w:rFonts w:ascii="Times New Roman" w:hAnsi="Times New Roman" w:cs="Times New Roman"/>
          <w:sz w:val="28"/>
          <w:szCs w:val="28"/>
        </w:rPr>
        <w:t xml:space="preserve"> služeb, je každý zaměstnavatel povinen zajistit, aby jeho smluvní poskytovatel </w:t>
      </w:r>
      <w:proofErr w:type="spellStart"/>
      <w:r w:rsidRPr="003E6417">
        <w:rPr>
          <w:rFonts w:ascii="Times New Roman" w:hAnsi="Times New Roman" w:cs="Times New Roman"/>
          <w:sz w:val="28"/>
          <w:szCs w:val="28"/>
        </w:rPr>
        <w:t>pracovnělékařských</w:t>
      </w:r>
      <w:proofErr w:type="spellEnd"/>
      <w:r w:rsidRPr="003E6417">
        <w:rPr>
          <w:rFonts w:ascii="Times New Roman" w:hAnsi="Times New Roman" w:cs="Times New Roman"/>
          <w:sz w:val="28"/>
          <w:szCs w:val="28"/>
        </w:rPr>
        <w:t xml:space="preserve"> služeb (firemní lékař), prováděl pravidelný dohled na pracovištích a nad výkonem práce za účelem zjišťování a hodnocení rizikových faktorů. K prokázání splnění této povinnosti musí zaměstnavatel mít k dispozici právě záznam o dohledu lékaře na pracovištěm.</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Ovšem zcela běžnou praxí je fakt, že firemní lékaři nechtějí ztrácet s vypracováním záznamu čas. Lékaři byť si své povinnosti jsou vědomi, zkrátka záznam o dohledu lékaře na pracovišti odmítají vypracovat. To však kontrolní orgány, zejména oblastní inspektorát práce, krajskou hygienickou stanici, ale také auditory systémů říz</w:t>
      </w:r>
      <w:r>
        <w:rPr>
          <w:rFonts w:ascii="Times New Roman" w:hAnsi="Times New Roman" w:cs="Times New Roman"/>
          <w:sz w:val="28"/>
          <w:szCs w:val="28"/>
        </w:rPr>
        <w:t>ení kvality a bezpečnosti práce</w:t>
      </w:r>
      <w:r w:rsidRPr="003E6417">
        <w:rPr>
          <w:rFonts w:ascii="Times New Roman" w:hAnsi="Times New Roman" w:cs="Times New Roman"/>
          <w:sz w:val="28"/>
          <w:szCs w:val="28"/>
        </w:rPr>
        <w:t xml:space="preserve"> vůbec zajímat nebude!</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Pro informaci - dohled se provádí:</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rPr>
        <w:t>1 x</w:t>
      </w:r>
      <w:r>
        <w:rPr>
          <w:rFonts w:ascii="Times New Roman" w:hAnsi="Times New Roman" w:cs="Times New Roman"/>
          <w:sz w:val="28"/>
          <w:szCs w:val="28"/>
        </w:rPr>
        <w:t xml:space="preserve"> za</w:t>
      </w:r>
      <w:r w:rsidRPr="003E6417">
        <w:rPr>
          <w:rFonts w:ascii="Times New Roman" w:hAnsi="Times New Roman" w:cs="Times New Roman"/>
          <w:sz w:val="28"/>
          <w:szCs w:val="28"/>
        </w:rPr>
        <w:t xml:space="preserve"> 2 roky u prací kategorie 1, pokud nejsou jejich součástí činnosti, představující </w:t>
      </w:r>
      <w:hyperlink r:id="rId15" w:history="1">
        <w:r w:rsidRPr="00D16FCB">
          <w:rPr>
            <w:rStyle w:val="Hypertextovodkaz"/>
            <w:rFonts w:ascii="Times New Roman" w:hAnsi="Times New Roman" w:cs="Times New Roman"/>
            <w:color w:val="auto"/>
            <w:sz w:val="28"/>
            <w:szCs w:val="28"/>
          </w:rPr>
          <w:t>riziko ohrožení zdraví</w:t>
        </w:r>
      </w:hyperlink>
      <w:r w:rsidRPr="003E6417">
        <w:rPr>
          <w:rFonts w:ascii="Times New Roman" w:hAnsi="Times New Roman" w:cs="Times New Roman"/>
          <w:sz w:val="28"/>
          <w:szCs w:val="28"/>
        </w:rPr>
        <w:t> </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rPr>
        <w:t>1 x ročně u ostatních prací.</w:t>
      </w:r>
    </w:p>
    <w:p w:rsidR="00D16FCB"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V rámci dohledu by měl firemní lékař zejména zjišťo</w:t>
      </w:r>
      <w:r>
        <w:rPr>
          <w:rFonts w:ascii="Times New Roman" w:hAnsi="Times New Roman" w:cs="Times New Roman"/>
          <w:sz w:val="28"/>
          <w:szCs w:val="28"/>
        </w:rPr>
        <w:t xml:space="preserve">vat a hodnotit rizikové faktory; </w:t>
      </w:r>
      <w:r w:rsidRPr="003E6417">
        <w:rPr>
          <w:rFonts w:ascii="Times New Roman" w:hAnsi="Times New Roman" w:cs="Times New Roman"/>
          <w:sz w:val="28"/>
          <w:szCs w:val="28"/>
        </w:rPr>
        <w:t>dohlížet nad provozem zařízení závodního stravování; analyzovat výskyt nemocí z povolání a vzniklé pracovní úrazy; spolupracovat se zaměstnavatelem při vypracování návrhů na odstranění zjištěných závad, včetně návrhu na zajištění měření rizikových faktorů pracovních podmínek.</w:t>
      </w:r>
    </w:p>
    <w:p w:rsidR="00D16FCB" w:rsidRPr="003E6417" w:rsidRDefault="00D16FCB" w:rsidP="00D16FCB">
      <w:pPr>
        <w:jc w:val="both"/>
        <w:rPr>
          <w:rFonts w:ascii="Times New Roman" w:hAnsi="Times New Roman" w:cs="Times New Roman"/>
          <w:sz w:val="28"/>
          <w:szCs w:val="28"/>
        </w:rPr>
      </w:pPr>
    </w:p>
    <w:p w:rsidR="00D16FCB" w:rsidRPr="003E6417" w:rsidRDefault="00D16FCB" w:rsidP="00D16FCB">
      <w:pPr>
        <w:rPr>
          <w:rFonts w:ascii="Times New Roman" w:hAnsi="Times New Roman" w:cs="Times New Roman"/>
          <w:b/>
          <w:sz w:val="28"/>
          <w:szCs w:val="28"/>
        </w:rPr>
      </w:pPr>
      <w:r w:rsidRPr="003E6417">
        <w:rPr>
          <w:rFonts w:ascii="Times New Roman" w:hAnsi="Times New Roman" w:cs="Times New Roman"/>
          <w:sz w:val="28"/>
          <w:szCs w:val="28"/>
        </w:rPr>
        <w:tab/>
      </w:r>
      <w:r w:rsidRPr="003E6417">
        <w:rPr>
          <w:rFonts w:ascii="Times New Roman" w:hAnsi="Times New Roman" w:cs="Times New Roman"/>
          <w:b/>
          <w:sz w:val="28"/>
          <w:szCs w:val="28"/>
        </w:rPr>
        <w:t>Změna § 59 vstupní lékařské prohlídky</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Nově je stanoven požadavek na zajištění lékařských prohlídek před vznikem pracovního poměru, to je před dnem nástupu do práce.</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6417">
        <w:rPr>
          <w:rFonts w:ascii="Times New Roman" w:hAnsi="Times New Roman" w:cs="Times New Roman"/>
          <w:sz w:val="28"/>
          <w:szCs w:val="28"/>
        </w:rPr>
        <w:t>Uchazeč o zaměstnání hradí vstupní lékařskou prohlídku. Zaměstnavatel uchazeči následné tyto náklady uhradí, pokud s nim uzavře pracovněprávní vztah nebo dohodu o pracích konaných mimo pracovní poměr.</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Neúspěšným uchazečům musí uhradit  vstupní lékařskou prohlídku pouze v příp</w:t>
      </w:r>
      <w:r>
        <w:rPr>
          <w:rFonts w:ascii="Times New Roman" w:hAnsi="Times New Roman" w:cs="Times New Roman"/>
          <w:sz w:val="28"/>
          <w:szCs w:val="28"/>
        </w:rPr>
        <w:t xml:space="preserve">adě , že jde o mladistvé nebo </w:t>
      </w:r>
      <w:r w:rsidRPr="003E6417">
        <w:rPr>
          <w:rFonts w:ascii="Times New Roman" w:hAnsi="Times New Roman" w:cs="Times New Roman"/>
          <w:sz w:val="28"/>
          <w:szCs w:val="28"/>
        </w:rPr>
        <w:t>o práci v noci!</w:t>
      </w:r>
    </w:p>
    <w:p w:rsidR="00D16FCB" w:rsidRPr="003E6417" w:rsidRDefault="00D16FCB" w:rsidP="00D16FCB">
      <w:pPr>
        <w:jc w:val="both"/>
        <w:rPr>
          <w:rFonts w:ascii="Times New Roman" w:hAnsi="Times New Roman" w:cs="Times New Roman"/>
          <w:b/>
          <w:sz w:val="28"/>
          <w:szCs w:val="28"/>
        </w:rPr>
      </w:pPr>
      <w:r>
        <w:rPr>
          <w:rFonts w:ascii="Times New Roman" w:hAnsi="Times New Roman" w:cs="Times New Roman"/>
          <w:b/>
          <w:sz w:val="28"/>
          <w:szCs w:val="28"/>
        </w:rPr>
        <w:t>(</w:t>
      </w:r>
      <w:r w:rsidRPr="003E6417">
        <w:rPr>
          <w:rFonts w:ascii="Times New Roman" w:hAnsi="Times New Roman" w:cs="Times New Roman"/>
          <w:sz w:val="28"/>
          <w:szCs w:val="28"/>
        </w:rPr>
        <w:t xml:space="preserve">Pokud je mi známo, </w:t>
      </w:r>
      <w:proofErr w:type="spellStart"/>
      <w:r w:rsidRPr="003E6417">
        <w:rPr>
          <w:rFonts w:ascii="Times New Roman" w:hAnsi="Times New Roman" w:cs="Times New Roman"/>
          <w:sz w:val="28"/>
          <w:szCs w:val="28"/>
        </w:rPr>
        <w:t>pracovnělékařské</w:t>
      </w:r>
      <w:proofErr w:type="spellEnd"/>
      <w:r w:rsidRPr="003E6417">
        <w:rPr>
          <w:rFonts w:ascii="Times New Roman" w:hAnsi="Times New Roman" w:cs="Times New Roman"/>
          <w:sz w:val="28"/>
          <w:szCs w:val="28"/>
        </w:rPr>
        <w:t xml:space="preserve"> prohlídky související s noční prací nebudou podle připravované vyhlášky prováděny jednou za rok, ale jednou za 2 roky.</w:t>
      </w:r>
      <w:r>
        <w:rPr>
          <w:rFonts w:ascii="Times New Roman" w:hAnsi="Times New Roman" w:cs="Times New Roman"/>
          <w:sz w:val="28"/>
          <w:szCs w:val="28"/>
        </w:rPr>
        <w:t>)</w:t>
      </w:r>
      <w:r w:rsidRPr="003E6417">
        <w:rPr>
          <w:rFonts w:ascii="Times New Roman" w:hAnsi="Times New Roman" w:cs="Times New Roman"/>
          <w:sz w:val="28"/>
          <w:szCs w:val="28"/>
        </w:rPr>
        <w:t> </w:t>
      </w:r>
    </w:p>
    <w:p w:rsidR="00D16FCB" w:rsidRPr="003E6417" w:rsidRDefault="00D16FCB" w:rsidP="00D16FCB">
      <w:pPr>
        <w:rPr>
          <w:rFonts w:ascii="Times New Roman" w:hAnsi="Times New Roman" w:cs="Times New Roman"/>
          <w:sz w:val="28"/>
          <w:szCs w:val="28"/>
        </w:rPr>
      </w:pPr>
    </w:p>
    <w:p w:rsidR="00D16FCB" w:rsidRPr="003E6417" w:rsidRDefault="00D16FCB" w:rsidP="00D16FCB">
      <w:pPr>
        <w:jc w:val="center"/>
        <w:rPr>
          <w:rFonts w:ascii="Times New Roman" w:hAnsi="Times New Roman" w:cs="Times New Roman"/>
          <w:sz w:val="28"/>
          <w:szCs w:val="28"/>
        </w:rPr>
      </w:pPr>
      <w:r w:rsidRPr="00034969">
        <w:rPr>
          <w:rFonts w:ascii="Times New Roman" w:hAnsi="Times New Roman" w:cs="Times New Roman"/>
          <w:b/>
          <w:sz w:val="28"/>
          <w:szCs w:val="28"/>
          <w:u w:val="single"/>
        </w:rPr>
        <w:t>V závěru ještě několik poznatků o lékařských prohlídkách v rámci pracovněprávního vztahu</w:t>
      </w:r>
      <w:r w:rsidRPr="003E6417">
        <w:rPr>
          <w:rFonts w:ascii="Times New Roman" w:hAnsi="Times New Roman" w:cs="Times New Roman"/>
          <w:sz w:val="28"/>
          <w:szCs w:val="28"/>
        </w:rPr>
        <w:t>.</w:t>
      </w:r>
    </w:p>
    <w:p w:rsidR="00D16FCB" w:rsidRPr="003E6417" w:rsidRDefault="00D16FCB" w:rsidP="00D16FCB">
      <w:pPr>
        <w:jc w:val="center"/>
        <w:rPr>
          <w:rFonts w:ascii="Times New Roman" w:hAnsi="Times New Roman" w:cs="Times New Roman"/>
          <w:sz w:val="28"/>
          <w:szCs w:val="28"/>
        </w:rPr>
      </w:pPr>
    </w:p>
    <w:p w:rsidR="00D16FCB" w:rsidRPr="003E6417" w:rsidRDefault="00D16FCB" w:rsidP="00D16FCB">
      <w:pPr>
        <w:rPr>
          <w:rFonts w:ascii="Times New Roman" w:hAnsi="Times New Roman" w:cs="Times New Roman"/>
          <w:b/>
          <w:sz w:val="28"/>
          <w:szCs w:val="28"/>
        </w:rPr>
      </w:pPr>
      <w:r w:rsidRPr="003E6417">
        <w:rPr>
          <w:rFonts w:ascii="Times New Roman" w:hAnsi="Times New Roman" w:cs="Times New Roman"/>
          <w:b/>
          <w:sz w:val="28"/>
          <w:szCs w:val="28"/>
        </w:rPr>
        <w:t>Vstupní lékařské prohlídky</w:t>
      </w:r>
    </w:p>
    <w:p w:rsidR="00D16FCB"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P</w:t>
      </w:r>
      <w:r w:rsidRPr="003E6417">
        <w:rPr>
          <w:rFonts w:ascii="Times New Roman" w:hAnsi="Times New Roman" w:cs="Times New Roman"/>
          <w:sz w:val="28"/>
          <w:szCs w:val="28"/>
        </w:rPr>
        <w:t>rovádí</w:t>
      </w:r>
      <w:r>
        <w:rPr>
          <w:rFonts w:ascii="Times New Roman" w:hAnsi="Times New Roman" w:cs="Times New Roman"/>
          <w:sz w:val="28"/>
          <w:szCs w:val="28"/>
        </w:rPr>
        <w:t xml:space="preserve"> se</w:t>
      </w:r>
      <w:r w:rsidRPr="003E6417">
        <w:rPr>
          <w:rFonts w:ascii="Times New Roman" w:hAnsi="Times New Roman" w:cs="Times New Roman"/>
          <w:sz w:val="28"/>
          <w:szCs w:val="28"/>
        </w:rPr>
        <w:t xml:space="preserve"> před vznikem pracovněprávního vztahu nebo obdobného vztahu. Provádí se rovněž v případě převedení na jinou práci, pokud jde o odlišné pracovní podmínky nebo rizika práce.</w:t>
      </w:r>
    </w:p>
    <w:p w:rsidR="00D16FCB" w:rsidRPr="003E6417" w:rsidRDefault="00D16FCB" w:rsidP="00D16FCB">
      <w:pPr>
        <w:jc w:val="both"/>
        <w:rPr>
          <w:rFonts w:ascii="Times New Roman" w:hAnsi="Times New Roman" w:cs="Times New Roman"/>
          <w:sz w:val="28"/>
          <w:szCs w:val="28"/>
        </w:rPr>
      </w:pPr>
    </w:p>
    <w:p w:rsidR="00D16FCB" w:rsidRPr="003E6417" w:rsidRDefault="00D16FCB" w:rsidP="00D16FCB">
      <w:pPr>
        <w:rPr>
          <w:rFonts w:ascii="Times New Roman" w:hAnsi="Times New Roman" w:cs="Times New Roman"/>
          <w:b/>
          <w:sz w:val="28"/>
          <w:szCs w:val="28"/>
        </w:rPr>
      </w:pPr>
      <w:r w:rsidRPr="003E6417">
        <w:rPr>
          <w:rFonts w:ascii="Times New Roman" w:hAnsi="Times New Roman" w:cs="Times New Roman"/>
          <w:b/>
          <w:sz w:val="28"/>
          <w:szCs w:val="28"/>
        </w:rPr>
        <w:t>Periodické prohlídky</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Periodickou prohlídku hradí samozřejmě zaměstnavatel. Provádí se zásadně v pracovní době a považuje se za výkon práce. Také zde dochází ke změně. Mění se prohlídky u práce zařazené do kategorie druhé. Periodické prohlídky se provádí v následujících intervalech podle zařazení zaměstnanců do kategorií:</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u w:val="single"/>
        </w:rPr>
        <w:t>v kategorii první</w:t>
      </w:r>
      <w:r w:rsidRPr="003E6417">
        <w:rPr>
          <w:rFonts w:ascii="Times New Roman" w:hAnsi="Times New Roman" w:cs="Times New Roman"/>
          <w:sz w:val="28"/>
          <w:szCs w:val="28"/>
        </w:rPr>
        <w:t> – nejdéle jednou za 6 let, ovšem po dovršení 50 let věku nejdéle jednou za 4 roky,</w:t>
      </w:r>
    </w:p>
    <w:p w:rsidR="00D16FCB" w:rsidRPr="003E6417" w:rsidRDefault="00D16FCB" w:rsidP="00D16FCB">
      <w:pPr>
        <w:jc w:val="both"/>
        <w:rPr>
          <w:rFonts w:ascii="Times New Roman" w:hAnsi="Times New Roman" w:cs="Times New Roman"/>
          <w:sz w:val="28"/>
          <w:szCs w:val="28"/>
        </w:rPr>
      </w:pPr>
      <w:r w:rsidRPr="003E6417">
        <w:rPr>
          <w:rFonts w:ascii="Times New Roman" w:hAnsi="Times New Roman" w:cs="Times New Roman"/>
          <w:sz w:val="28"/>
          <w:szCs w:val="28"/>
          <w:u w:val="single"/>
        </w:rPr>
        <w:t>v kategorii druhé</w:t>
      </w:r>
      <w:r w:rsidRPr="003E6417">
        <w:rPr>
          <w:rFonts w:ascii="Times New Roman" w:hAnsi="Times New Roman" w:cs="Times New Roman"/>
          <w:sz w:val="28"/>
          <w:szCs w:val="28"/>
        </w:rPr>
        <w:t xml:space="preserve"> a při výkonu prací se specifickou zdravotní náročností nejdéle jednou za 4 roky, po dovršení 50 let věku jednou za 2 roky,</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u w:val="single"/>
        </w:rPr>
        <w:t>v kategorii druhé rizikové a kategorii třetí</w:t>
      </w:r>
      <w:r w:rsidRPr="003E6417">
        <w:rPr>
          <w:rFonts w:ascii="Times New Roman" w:hAnsi="Times New Roman" w:cs="Times New Roman"/>
          <w:sz w:val="28"/>
          <w:szCs w:val="28"/>
        </w:rPr>
        <w:t xml:space="preserve"> jednou za 2 roky,</w:t>
      </w:r>
    </w:p>
    <w:p w:rsidR="00D16FCB" w:rsidRPr="003E6417" w:rsidRDefault="00D16FCB" w:rsidP="00D16FCB">
      <w:pPr>
        <w:rPr>
          <w:rFonts w:ascii="Times New Roman" w:hAnsi="Times New Roman" w:cs="Times New Roman"/>
          <w:sz w:val="28"/>
          <w:szCs w:val="28"/>
        </w:rPr>
      </w:pPr>
      <w:r w:rsidRPr="003E6417">
        <w:rPr>
          <w:rFonts w:ascii="Times New Roman" w:hAnsi="Times New Roman" w:cs="Times New Roman"/>
          <w:sz w:val="28"/>
          <w:szCs w:val="28"/>
          <w:u w:val="single"/>
        </w:rPr>
        <w:t>v kategorii čtvrté jednou</w:t>
      </w:r>
      <w:r w:rsidRPr="003E6417">
        <w:rPr>
          <w:rFonts w:ascii="Times New Roman" w:hAnsi="Times New Roman" w:cs="Times New Roman"/>
          <w:sz w:val="28"/>
          <w:szCs w:val="28"/>
        </w:rPr>
        <w:t xml:space="preserve"> za 1 rok.</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Ovšem pokud orgán ochrany veřejného zdraví podle zákona o ochraně veřejného zdraví určí kratší termín pro provedení periodické prohlídky nebo je jiným právním předpisem či v příloze vyhlášky stanoveno jinak, výše uvedené intervaly se nepoužijí.</w:t>
      </w:r>
    </w:p>
    <w:p w:rsidR="00D16FCB" w:rsidRPr="003E6417" w:rsidRDefault="00D16FCB" w:rsidP="00D16FCB">
      <w:pPr>
        <w:rPr>
          <w:rFonts w:ascii="Times New Roman" w:hAnsi="Times New Roman" w:cs="Times New Roman"/>
          <w:b/>
          <w:sz w:val="28"/>
          <w:szCs w:val="28"/>
        </w:rPr>
      </w:pPr>
      <w:r w:rsidRPr="003E6417">
        <w:rPr>
          <w:rFonts w:ascii="Times New Roman" w:hAnsi="Times New Roman" w:cs="Times New Roman"/>
          <w:b/>
          <w:sz w:val="28"/>
          <w:szCs w:val="28"/>
        </w:rPr>
        <w:lastRenderedPageBreak/>
        <w:t>Mimořádná prohlídka</w:t>
      </w:r>
    </w:p>
    <w:p w:rsidR="00D16FCB" w:rsidRPr="003E6417" w:rsidRDefault="00D16FCB" w:rsidP="00D16FCB">
      <w:pPr>
        <w:jc w:val="both"/>
        <w:rPr>
          <w:rFonts w:ascii="Times New Roman" w:hAnsi="Times New Roman" w:cs="Times New Roman"/>
          <w:sz w:val="28"/>
          <w:szCs w:val="28"/>
        </w:rPr>
      </w:pPr>
      <w:r w:rsidRPr="00D16FCB">
        <w:rPr>
          <w:rFonts w:ascii="Times New Roman" w:hAnsi="Times New Roman" w:cs="Times New Roman"/>
          <w:sz w:val="28"/>
          <w:szCs w:val="28"/>
        </w:rPr>
        <w:t xml:space="preserve">          Mimořádnou prohlídku podrobně popisuje </w:t>
      </w:r>
      <w:hyperlink r:id="rId16" w:history="1">
        <w:r w:rsidRPr="00D16FCB">
          <w:rPr>
            <w:rStyle w:val="Hypertextovodkaz"/>
            <w:rFonts w:ascii="Times New Roman" w:hAnsi="Times New Roman" w:cs="Times New Roman"/>
            <w:color w:val="auto"/>
            <w:sz w:val="28"/>
            <w:szCs w:val="28"/>
          </w:rPr>
          <w:t>vyhláška o </w:t>
        </w:r>
        <w:proofErr w:type="spellStart"/>
        <w:r w:rsidRPr="00D16FCB">
          <w:rPr>
            <w:rStyle w:val="Hypertextovodkaz"/>
            <w:rFonts w:ascii="Times New Roman" w:hAnsi="Times New Roman" w:cs="Times New Roman"/>
            <w:color w:val="auto"/>
            <w:sz w:val="28"/>
            <w:szCs w:val="28"/>
          </w:rPr>
          <w:t>pracovněléka</w:t>
        </w:r>
        <w:r>
          <w:rPr>
            <w:rStyle w:val="Hypertextovodkaz"/>
            <w:rFonts w:ascii="Times New Roman" w:hAnsi="Times New Roman" w:cs="Times New Roman"/>
            <w:color w:val="auto"/>
            <w:sz w:val="28"/>
            <w:szCs w:val="28"/>
          </w:rPr>
          <w:t>řských</w:t>
        </w:r>
        <w:proofErr w:type="spellEnd"/>
        <w:r w:rsidRPr="00D16FCB">
          <w:t xml:space="preserve"> </w:t>
        </w:r>
        <w:r w:rsidRPr="00D16FCB">
          <w:rPr>
            <w:rStyle w:val="Hypertextovodkaz"/>
            <w:rFonts w:ascii="Times New Roman" w:hAnsi="Times New Roman" w:cs="Times New Roman"/>
            <w:color w:val="auto"/>
            <w:sz w:val="28"/>
            <w:szCs w:val="28"/>
          </w:rPr>
          <w:t xml:space="preserve">službách </w:t>
        </w:r>
      </w:hyperlink>
      <w:r w:rsidRPr="003E6417">
        <w:rPr>
          <w:rFonts w:ascii="Times New Roman" w:hAnsi="Times New Roman" w:cs="Times New Roman"/>
          <w:sz w:val="28"/>
          <w:szCs w:val="28"/>
        </w:rPr>
        <w:t> v ustanovení § 12. Může ji nařídit hygienická stanice, zaměstnavatel</w:t>
      </w:r>
      <w:r>
        <w:rPr>
          <w:rFonts w:ascii="Times New Roman" w:hAnsi="Times New Roman" w:cs="Times New Roman"/>
          <w:sz w:val="28"/>
          <w:szCs w:val="28"/>
        </w:rPr>
        <w:t>,</w:t>
      </w:r>
      <w:r w:rsidRPr="003E6417">
        <w:rPr>
          <w:rFonts w:ascii="Times New Roman" w:hAnsi="Times New Roman" w:cs="Times New Roman"/>
          <w:sz w:val="28"/>
          <w:szCs w:val="28"/>
        </w:rPr>
        <w:t xml:space="preserve"> nebo o ni požádá při zhoršení zdravotního stavu sám zaměstnanec. Mimo jiné se rovněž provede při přerušení práce z důsledku:</w:t>
      </w:r>
    </w:p>
    <w:p w:rsidR="00D16FCB" w:rsidRPr="003E6417" w:rsidRDefault="00D16FCB" w:rsidP="00D16FCB">
      <w:pPr>
        <w:pStyle w:val="Odstavecseseznamem"/>
        <w:numPr>
          <w:ilvl w:val="0"/>
          <w:numId w:val="38"/>
        </w:numPr>
        <w:spacing w:after="160" w:line="259" w:lineRule="auto"/>
        <w:rPr>
          <w:rFonts w:ascii="Times New Roman" w:hAnsi="Times New Roman" w:cs="Times New Roman"/>
          <w:sz w:val="28"/>
          <w:szCs w:val="28"/>
        </w:rPr>
      </w:pPr>
      <w:r w:rsidRPr="003E6417">
        <w:rPr>
          <w:rFonts w:ascii="Times New Roman" w:hAnsi="Times New Roman" w:cs="Times New Roman"/>
          <w:sz w:val="28"/>
          <w:szCs w:val="28"/>
        </w:rPr>
        <w:t>úrazu s těžkými následky, nemoci spojené s bezvědomím,</w:t>
      </w:r>
    </w:p>
    <w:p w:rsidR="00D16FCB" w:rsidRPr="003E6417" w:rsidRDefault="00D16FCB" w:rsidP="00D16FCB">
      <w:pPr>
        <w:pStyle w:val="Odstavecseseznamem"/>
        <w:numPr>
          <w:ilvl w:val="0"/>
          <w:numId w:val="38"/>
        </w:numPr>
        <w:spacing w:after="160" w:line="259" w:lineRule="auto"/>
        <w:rPr>
          <w:rFonts w:ascii="Times New Roman" w:hAnsi="Times New Roman" w:cs="Times New Roman"/>
          <w:sz w:val="28"/>
          <w:szCs w:val="28"/>
        </w:rPr>
      </w:pPr>
      <w:r w:rsidRPr="003E6417">
        <w:rPr>
          <w:rFonts w:ascii="Times New Roman" w:hAnsi="Times New Roman" w:cs="Times New Roman"/>
          <w:sz w:val="28"/>
          <w:szCs w:val="28"/>
        </w:rPr>
        <w:t>nemoci po dobu delší než 8 týdnů (s výjimkou zaměstnanců zařazených do kategorie první) nebo z jiných důvodů nebo jiných důvodů na dobu delší než 6 měsíců.</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 xml:space="preserve">Aktuálně se doplňuje povinnost zaměstnavatele vyslat zaměstnance na mimořádnou prohlídku také z podnětu kteréhokoliv ošetřujícího lékaře, včetně poskytovatele </w:t>
      </w:r>
      <w:proofErr w:type="spellStart"/>
      <w:r w:rsidRPr="003E6417">
        <w:rPr>
          <w:rFonts w:ascii="Times New Roman" w:hAnsi="Times New Roman" w:cs="Times New Roman"/>
          <w:sz w:val="28"/>
          <w:szCs w:val="28"/>
        </w:rPr>
        <w:t>pracovnělékařských</w:t>
      </w:r>
      <w:proofErr w:type="spellEnd"/>
      <w:r w:rsidRPr="003E6417">
        <w:rPr>
          <w:rFonts w:ascii="Times New Roman" w:hAnsi="Times New Roman" w:cs="Times New Roman"/>
          <w:sz w:val="28"/>
          <w:szCs w:val="28"/>
        </w:rPr>
        <w:t xml:space="preserve"> služeb, pokud má tento podezření, že pacientův zdravotní stav by mohl být důvodem pro změnu zdravotní způsobilosti. Zaměstnanec musí být k prohlídce vybaven žádostí se všemi informacemi (druh práce, rizikové faktory zdravotní i bezpečnostní, zařazení práce do kategorií atd.), které jsou nezbytné pro objektivní posouzení zdravotní způsobilosti.</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V návrhu vyhlášky o </w:t>
      </w:r>
      <w:proofErr w:type="spellStart"/>
      <w:r w:rsidRPr="003E6417">
        <w:rPr>
          <w:rFonts w:ascii="Times New Roman" w:hAnsi="Times New Roman" w:cs="Times New Roman"/>
          <w:sz w:val="28"/>
          <w:szCs w:val="28"/>
        </w:rPr>
        <w:t>pracovnělékařských</w:t>
      </w:r>
      <w:proofErr w:type="spellEnd"/>
      <w:r w:rsidRPr="003E6417">
        <w:rPr>
          <w:rFonts w:ascii="Times New Roman" w:hAnsi="Times New Roman" w:cs="Times New Roman"/>
          <w:sz w:val="28"/>
          <w:szCs w:val="28"/>
        </w:rPr>
        <w:t xml:space="preserve"> službách je doplněno, že mimořádná prohlídka se provádí bezodkladně. V případech zde výslovně uvedených je nutno si vyžádat výpis ze zdravotnické dokumenta</w:t>
      </w:r>
      <w:r>
        <w:rPr>
          <w:rFonts w:ascii="Times New Roman" w:hAnsi="Times New Roman" w:cs="Times New Roman"/>
          <w:sz w:val="28"/>
          <w:szCs w:val="28"/>
        </w:rPr>
        <w:t>ce registrujícího lékaře.</w:t>
      </w:r>
      <w:r w:rsidRPr="003E6417">
        <w:rPr>
          <w:rFonts w:ascii="Times New Roman" w:hAnsi="Times New Roman" w:cs="Times New Roman"/>
          <w:sz w:val="28"/>
          <w:szCs w:val="28"/>
        </w:rPr>
        <w:t xml:space="preserve"> </w:t>
      </w:r>
      <w:r>
        <w:rPr>
          <w:rFonts w:ascii="Times New Roman" w:hAnsi="Times New Roman" w:cs="Times New Roman"/>
          <w:sz w:val="28"/>
          <w:szCs w:val="28"/>
        </w:rPr>
        <w:t>J</w:t>
      </w:r>
      <w:r w:rsidRPr="003E6417">
        <w:rPr>
          <w:rFonts w:ascii="Times New Roman" w:hAnsi="Times New Roman" w:cs="Times New Roman"/>
          <w:sz w:val="28"/>
          <w:szCs w:val="28"/>
        </w:rPr>
        <w:t>e zde</w:t>
      </w:r>
      <w:r>
        <w:rPr>
          <w:rFonts w:ascii="Times New Roman" w:hAnsi="Times New Roman" w:cs="Times New Roman"/>
          <w:sz w:val="28"/>
          <w:szCs w:val="28"/>
        </w:rPr>
        <w:t xml:space="preserve"> také</w:t>
      </w:r>
      <w:r w:rsidRPr="003E6417">
        <w:rPr>
          <w:rFonts w:ascii="Times New Roman" w:hAnsi="Times New Roman" w:cs="Times New Roman"/>
          <w:sz w:val="28"/>
          <w:szCs w:val="28"/>
        </w:rPr>
        <w:t>  uvedeno, kdy se po provedení mimořádné prohlídky stanovuje nová lhůta pro provedení prohlídky periodické. Pokud dojde po přerušení práce k souběhu mimořádné prohlídky s prohlídkou periodickou, bude provedena pouze prohlídka periodická.</w:t>
      </w:r>
    </w:p>
    <w:p w:rsidR="00D16FCB" w:rsidRPr="003E6417" w:rsidRDefault="00D16FCB" w:rsidP="00D16FCB">
      <w:pPr>
        <w:jc w:val="both"/>
        <w:rPr>
          <w:rFonts w:ascii="Times New Roman" w:hAnsi="Times New Roman" w:cs="Times New Roman"/>
          <w:b/>
          <w:sz w:val="28"/>
          <w:szCs w:val="28"/>
        </w:rPr>
      </w:pPr>
      <w:r w:rsidRPr="003E6417">
        <w:rPr>
          <w:rFonts w:ascii="Times New Roman" w:hAnsi="Times New Roman" w:cs="Times New Roman"/>
          <w:b/>
          <w:sz w:val="28"/>
          <w:szCs w:val="28"/>
        </w:rPr>
        <w:t>Výstupní prohlídka</w:t>
      </w:r>
    </w:p>
    <w:p w:rsidR="00D16FCB" w:rsidRPr="003E6417" w:rsidRDefault="00D16FCB" w:rsidP="00D16FCB">
      <w:pPr>
        <w:jc w:val="both"/>
        <w:rPr>
          <w:rFonts w:ascii="Times New Roman" w:hAnsi="Times New Roman" w:cs="Times New Roman"/>
          <w:sz w:val="28"/>
          <w:szCs w:val="28"/>
        </w:rPr>
      </w:pPr>
      <w:r>
        <w:rPr>
          <w:rFonts w:ascii="Times New Roman" w:hAnsi="Times New Roman" w:cs="Times New Roman"/>
          <w:sz w:val="28"/>
          <w:szCs w:val="28"/>
        </w:rPr>
        <w:t xml:space="preserve">          </w:t>
      </w:r>
      <w:r w:rsidRPr="003E6417">
        <w:rPr>
          <w:rFonts w:ascii="Times New Roman" w:hAnsi="Times New Roman" w:cs="Times New Roman"/>
          <w:sz w:val="28"/>
          <w:szCs w:val="28"/>
        </w:rPr>
        <w:t>Ve </w:t>
      </w:r>
      <w:hyperlink r:id="rId17" w:history="1">
        <w:r w:rsidRPr="00D16FCB">
          <w:rPr>
            <w:rStyle w:val="Hypertextovodkaz"/>
            <w:rFonts w:ascii="Times New Roman" w:hAnsi="Times New Roman" w:cs="Times New Roman"/>
            <w:color w:val="auto"/>
            <w:sz w:val="28"/>
            <w:szCs w:val="28"/>
          </w:rPr>
          <w:t>vyhlášce o </w:t>
        </w:r>
        <w:proofErr w:type="spellStart"/>
        <w:r w:rsidRPr="00D16FCB">
          <w:rPr>
            <w:rStyle w:val="Hypertextovodkaz"/>
            <w:rFonts w:ascii="Times New Roman" w:hAnsi="Times New Roman" w:cs="Times New Roman"/>
            <w:color w:val="auto"/>
            <w:sz w:val="28"/>
            <w:szCs w:val="28"/>
          </w:rPr>
          <w:t>pracovnělékařských</w:t>
        </w:r>
        <w:proofErr w:type="spellEnd"/>
        <w:r w:rsidRPr="00D16FCB">
          <w:rPr>
            <w:rStyle w:val="Hypertextovodkaz"/>
            <w:rFonts w:ascii="Times New Roman" w:hAnsi="Times New Roman" w:cs="Times New Roman"/>
            <w:color w:val="auto"/>
            <w:sz w:val="28"/>
            <w:szCs w:val="28"/>
          </w:rPr>
          <w:t xml:space="preserve"> službách</w:t>
        </w:r>
      </w:hyperlink>
      <w:r w:rsidRPr="003E6417">
        <w:rPr>
          <w:rFonts w:ascii="Times New Roman" w:hAnsi="Times New Roman" w:cs="Times New Roman"/>
          <w:sz w:val="28"/>
          <w:szCs w:val="28"/>
        </w:rPr>
        <w:t> se upravuj</w:t>
      </w:r>
      <w:r>
        <w:rPr>
          <w:rFonts w:ascii="Times New Roman" w:hAnsi="Times New Roman" w:cs="Times New Roman"/>
          <w:sz w:val="28"/>
          <w:szCs w:val="28"/>
        </w:rPr>
        <w:t>e § 13 o výstupních prohlídkách</w:t>
      </w:r>
      <w:r w:rsidRPr="003E6417">
        <w:rPr>
          <w:rFonts w:ascii="Times New Roman" w:hAnsi="Times New Roman" w:cs="Times New Roman"/>
          <w:sz w:val="28"/>
          <w:szCs w:val="28"/>
        </w:rPr>
        <w:t xml:space="preserve"> tak</w:t>
      </w:r>
      <w:r>
        <w:rPr>
          <w:rFonts w:ascii="Times New Roman" w:hAnsi="Times New Roman" w:cs="Times New Roman"/>
          <w:sz w:val="28"/>
          <w:szCs w:val="28"/>
        </w:rPr>
        <w:t>, aby bylo jednoznačné</w:t>
      </w:r>
      <w:r w:rsidRPr="003E6417">
        <w:rPr>
          <w:rFonts w:ascii="Times New Roman" w:hAnsi="Times New Roman" w:cs="Times New Roman"/>
          <w:sz w:val="28"/>
          <w:szCs w:val="28"/>
        </w:rPr>
        <w:t xml:space="preserve"> kdy se výstupní prohlídka provádí. Navrhuje se její provedení podle bodu a) vždy, pokud:</w:t>
      </w:r>
    </w:p>
    <w:p w:rsidR="00D16FCB" w:rsidRPr="003E6417" w:rsidRDefault="00D16FCB" w:rsidP="00D16FCB">
      <w:pPr>
        <w:pStyle w:val="Odstavecseseznamem"/>
        <w:numPr>
          <w:ilvl w:val="0"/>
          <w:numId w:val="38"/>
        </w:numPr>
        <w:spacing w:after="160" w:line="259" w:lineRule="auto"/>
        <w:rPr>
          <w:rFonts w:ascii="Times New Roman" w:hAnsi="Times New Roman" w:cs="Times New Roman"/>
          <w:sz w:val="28"/>
          <w:szCs w:val="28"/>
        </w:rPr>
      </w:pPr>
      <w:r w:rsidRPr="003E6417">
        <w:rPr>
          <w:rFonts w:ascii="Times New Roman" w:hAnsi="Times New Roman" w:cs="Times New Roman"/>
          <w:sz w:val="28"/>
          <w:szCs w:val="28"/>
        </w:rPr>
        <w:t>zaměstnanec vykonával práci zařazenou podle zákona o ochraně veřejného zdraví v kategorii druhé rizikové, třetí nebo čtvrté,</w:t>
      </w:r>
    </w:p>
    <w:p w:rsidR="00D16FCB" w:rsidRPr="003E6417" w:rsidRDefault="00D16FCB" w:rsidP="00D16FCB">
      <w:pPr>
        <w:pStyle w:val="Odstavecseseznamem"/>
        <w:numPr>
          <w:ilvl w:val="0"/>
          <w:numId w:val="38"/>
        </w:numPr>
        <w:spacing w:after="160" w:line="259" w:lineRule="auto"/>
        <w:rPr>
          <w:rFonts w:ascii="Times New Roman" w:hAnsi="Times New Roman" w:cs="Times New Roman"/>
          <w:sz w:val="28"/>
          <w:szCs w:val="28"/>
        </w:rPr>
      </w:pPr>
      <w:r w:rsidRPr="003E6417">
        <w:rPr>
          <w:rFonts w:ascii="Times New Roman" w:hAnsi="Times New Roman" w:cs="Times New Roman"/>
          <w:sz w:val="28"/>
          <w:szCs w:val="28"/>
        </w:rPr>
        <w:t>u zaměstnance byla uznána nemoc z povolání nebo ohrožení nemocí z povolání nebo</w:t>
      </w:r>
    </w:p>
    <w:p w:rsidR="00D16FCB" w:rsidRPr="003E6417" w:rsidRDefault="00D16FCB" w:rsidP="00D16FCB">
      <w:pPr>
        <w:pStyle w:val="Odstavecseseznamem"/>
        <w:numPr>
          <w:ilvl w:val="0"/>
          <w:numId w:val="38"/>
        </w:numPr>
        <w:spacing w:after="160" w:line="259" w:lineRule="auto"/>
        <w:rPr>
          <w:rFonts w:ascii="Times New Roman" w:hAnsi="Times New Roman" w:cs="Times New Roman"/>
          <w:sz w:val="28"/>
          <w:szCs w:val="28"/>
        </w:rPr>
      </w:pPr>
      <w:r w:rsidRPr="003E6417">
        <w:rPr>
          <w:rFonts w:ascii="Times New Roman" w:hAnsi="Times New Roman" w:cs="Times New Roman"/>
          <w:sz w:val="28"/>
          <w:szCs w:val="28"/>
        </w:rPr>
        <w:t>zaměstnanec utrpěl pracovní úraz, kdy se předpokládá nebo jehož důsledkem je další zhoršování zdravotního stavu</w:t>
      </w:r>
    </w:p>
    <w:p w:rsidR="00D16FCB" w:rsidRDefault="00D16FCB" w:rsidP="00D16FCB">
      <w:pPr>
        <w:rPr>
          <w:rFonts w:ascii="Times New Roman" w:hAnsi="Times New Roman" w:cs="Times New Roman"/>
          <w:sz w:val="28"/>
          <w:szCs w:val="28"/>
        </w:rPr>
      </w:pPr>
    </w:p>
    <w:p w:rsidR="00D16FCB" w:rsidRPr="003E6417" w:rsidRDefault="00D16FCB" w:rsidP="00D16FCB">
      <w:pPr>
        <w:ind w:left="4248"/>
        <w:rPr>
          <w:rFonts w:ascii="Times New Roman" w:hAnsi="Times New Roman" w:cs="Times New Roman"/>
          <w:sz w:val="28"/>
          <w:szCs w:val="28"/>
        </w:rPr>
      </w:pPr>
      <w:r w:rsidRPr="003E6417">
        <w:rPr>
          <w:rFonts w:ascii="Times New Roman" w:hAnsi="Times New Roman" w:cs="Times New Roman"/>
          <w:sz w:val="28"/>
          <w:szCs w:val="28"/>
        </w:rPr>
        <w:t>SI, BOZP  ing. Hotový Jaroslav</w:t>
      </w:r>
    </w:p>
    <w:sectPr w:rsidR="00D16FCB" w:rsidRPr="003E6417" w:rsidSect="000969C9">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C8" w:rsidRDefault="009205C8" w:rsidP="00A77E6D">
      <w:pPr>
        <w:spacing w:after="0" w:line="240" w:lineRule="auto"/>
      </w:pPr>
      <w:r>
        <w:separator/>
      </w:r>
    </w:p>
  </w:endnote>
  <w:endnote w:type="continuationSeparator" w:id="0">
    <w:p w:rsidR="009205C8" w:rsidRDefault="009205C8"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INPro-Regular">
    <w:altName w:val="MS Gothic"/>
    <w:panose1 w:val="00000000000000000000"/>
    <w:charset w:val="80"/>
    <w:family w:val="auto"/>
    <w:notTrueType/>
    <w:pitch w:val="default"/>
    <w:sig w:usb0="00000001" w:usb1="08070000" w:usb2="00000010" w:usb3="00000000" w:csb0="00020000" w:csb1="00000000"/>
  </w:font>
  <w:font w:name="DINPro-Black">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434DE2" w:rsidRDefault="00434DE2">
        <w:pPr>
          <w:pStyle w:val="Zpat"/>
          <w:jc w:val="center"/>
        </w:pPr>
        <w:fldSimple w:instr=" PAGE   \* MERGEFORMAT ">
          <w:r w:rsidR="00D16FCB">
            <w:rPr>
              <w:noProof/>
            </w:rPr>
            <w:t>28</w:t>
          </w:r>
        </w:fldSimple>
      </w:p>
    </w:sdtContent>
  </w:sdt>
  <w:p w:rsidR="00434DE2" w:rsidRDefault="00434D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C8" w:rsidRDefault="009205C8" w:rsidP="00A77E6D">
      <w:pPr>
        <w:spacing w:after="0" w:line="240" w:lineRule="auto"/>
      </w:pPr>
      <w:r>
        <w:separator/>
      </w:r>
    </w:p>
  </w:footnote>
  <w:footnote w:type="continuationSeparator" w:id="0">
    <w:p w:rsidR="009205C8" w:rsidRDefault="009205C8"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CAF"/>
    <w:multiLevelType w:val="hybridMultilevel"/>
    <w:tmpl w:val="4B600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E5354"/>
    <w:multiLevelType w:val="hybridMultilevel"/>
    <w:tmpl w:val="188E5AE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nsid w:val="0D117104"/>
    <w:multiLevelType w:val="hybridMultilevel"/>
    <w:tmpl w:val="76ECA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214FC0"/>
    <w:multiLevelType w:val="hybridMultilevel"/>
    <w:tmpl w:val="750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104D18"/>
    <w:multiLevelType w:val="hybridMultilevel"/>
    <w:tmpl w:val="90F23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E43D81"/>
    <w:multiLevelType w:val="hybridMultilevel"/>
    <w:tmpl w:val="904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6E5148"/>
    <w:multiLevelType w:val="hybridMultilevel"/>
    <w:tmpl w:val="D92E4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3F72B1"/>
    <w:multiLevelType w:val="hybridMultilevel"/>
    <w:tmpl w:val="24C2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485111"/>
    <w:multiLevelType w:val="hybridMultilevel"/>
    <w:tmpl w:val="9A121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A46E3E"/>
    <w:multiLevelType w:val="hybridMultilevel"/>
    <w:tmpl w:val="27B4A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755FF0"/>
    <w:multiLevelType w:val="hybridMultilevel"/>
    <w:tmpl w:val="7794F054"/>
    <w:lvl w:ilvl="0" w:tplc="E04E913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3586BEA"/>
    <w:multiLevelType w:val="multilevel"/>
    <w:tmpl w:val="8FD4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1376AB"/>
    <w:multiLevelType w:val="hybridMultilevel"/>
    <w:tmpl w:val="251AB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336A6E"/>
    <w:multiLevelType w:val="hybridMultilevel"/>
    <w:tmpl w:val="AC92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033A33"/>
    <w:multiLevelType w:val="hybridMultilevel"/>
    <w:tmpl w:val="D45C7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F73EB7"/>
    <w:multiLevelType w:val="multilevel"/>
    <w:tmpl w:val="87D6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86EB3"/>
    <w:multiLevelType w:val="hybridMultilevel"/>
    <w:tmpl w:val="6420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4AA3A0F"/>
    <w:multiLevelType w:val="hybridMultilevel"/>
    <w:tmpl w:val="120005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2">
    <w:nsid w:val="58BB4ACC"/>
    <w:multiLevelType w:val="hybridMultilevel"/>
    <w:tmpl w:val="5704C63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3">
    <w:nsid w:val="59874FAD"/>
    <w:multiLevelType w:val="hybridMultilevel"/>
    <w:tmpl w:val="D6E6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5">
    <w:nsid w:val="5F9F243D"/>
    <w:multiLevelType w:val="multilevel"/>
    <w:tmpl w:val="CF52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D803EC"/>
    <w:multiLevelType w:val="multilevel"/>
    <w:tmpl w:val="34A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F249C7"/>
    <w:multiLevelType w:val="hybridMultilevel"/>
    <w:tmpl w:val="3132D9BE"/>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8">
    <w:nsid w:val="6D3D7DBC"/>
    <w:multiLevelType w:val="hybridMultilevel"/>
    <w:tmpl w:val="EA6E1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89581C"/>
    <w:multiLevelType w:val="hybridMultilevel"/>
    <w:tmpl w:val="FC7CDB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26731FC"/>
    <w:multiLevelType w:val="hybridMultilevel"/>
    <w:tmpl w:val="A7CCA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920AA0"/>
    <w:multiLevelType w:val="hybridMultilevel"/>
    <w:tmpl w:val="FEC0C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514AEA"/>
    <w:multiLevelType w:val="hybridMultilevel"/>
    <w:tmpl w:val="E3D0413C"/>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4">
    <w:nsid w:val="7A817844"/>
    <w:multiLevelType w:val="hybridMultilevel"/>
    <w:tmpl w:val="2368B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37"/>
  </w:num>
  <w:num w:numId="2">
    <w:abstractNumId w:val="35"/>
  </w:num>
  <w:num w:numId="3">
    <w:abstractNumId w:val="24"/>
  </w:num>
  <w:num w:numId="4">
    <w:abstractNumId w:val="2"/>
  </w:num>
  <w:num w:numId="5">
    <w:abstractNumId w:val="17"/>
  </w:num>
  <w:num w:numId="6">
    <w:abstractNumId w:val="14"/>
  </w:num>
  <w:num w:numId="7">
    <w:abstractNumId w:val="7"/>
  </w:num>
  <w:num w:numId="8">
    <w:abstractNumId w:val="32"/>
  </w:num>
  <w:num w:numId="9">
    <w:abstractNumId w:val="36"/>
  </w:num>
  <w:num w:numId="10">
    <w:abstractNumId w:val="22"/>
  </w:num>
  <w:num w:numId="11">
    <w:abstractNumId w:val="6"/>
  </w:num>
  <w:num w:numId="12">
    <w:abstractNumId w:val="9"/>
  </w:num>
  <w:num w:numId="13">
    <w:abstractNumId w:val="4"/>
  </w:num>
  <w:num w:numId="14">
    <w:abstractNumId w:val="21"/>
  </w:num>
  <w:num w:numId="15">
    <w:abstractNumId w:val="23"/>
  </w:num>
  <w:num w:numId="16">
    <w:abstractNumId w:val="20"/>
  </w:num>
  <w:num w:numId="17">
    <w:abstractNumId w:val="8"/>
  </w:num>
  <w:num w:numId="18">
    <w:abstractNumId w:val="29"/>
  </w:num>
  <w:num w:numId="19">
    <w:abstractNumId w:val="18"/>
  </w:num>
  <w:num w:numId="20">
    <w:abstractNumId w:val="16"/>
  </w:num>
  <w:num w:numId="21">
    <w:abstractNumId w:val="1"/>
  </w:num>
  <w:num w:numId="22">
    <w:abstractNumId w:val="11"/>
  </w:num>
  <w:num w:numId="23">
    <w:abstractNumId w:val="31"/>
  </w:num>
  <w:num w:numId="24">
    <w:abstractNumId w:val="33"/>
  </w:num>
  <w:num w:numId="25">
    <w:abstractNumId w:val="10"/>
  </w:num>
  <w:num w:numId="26">
    <w:abstractNumId w:val="28"/>
  </w:num>
  <w:num w:numId="27">
    <w:abstractNumId w:val="30"/>
  </w:num>
  <w:num w:numId="28">
    <w:abstractNumId w:val="34"/>
  </w:num>
  <w:num w:numId="29">
    <w:abstractNumId w:val="5"/>
  </w:num>
  <w:num w:numId="30">
    <w:abstractNumId w:val="15"/>
  </w:num>
  <w:num w:numId="31">
    <w:abstractNumId w:val="0"/>
  </w:num>
  <w:num w:numId="32">
    <w:abstractNumId w:val="19"/>
  </w:num>
  <w:num w:numId="33">
    <w:abstractNumId w:val="26"/>
  </w:num>
  <w:num w:numId="34">
    <w:abstractNumId w:val="25"/>
  </w:num>
  <w:num w:numId="35">
    <w:abstractNumId w:val="13"/>
  </w:num>
  <w:num w:numId="36">
    <w:abstractNumId w:val="3"/>
  </w:num>
  <w:num w:numId="37">
    <w:abstractNumId w:val="2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3909"/>
    <w:rsid w:val="00066898"/>
    <w:rsid w:val="000760C2"/>
    <w:rsid w:val="00087948"/>
    <w:rsid w:val="000969C9"/>
    <w:rsid w:val="000B1E14"/>
    <w:rsid w:val="000F1DC2"/>
    <w:rsid w:val="001A20F3"/>
    <w:rsid w:val="001B5CA2"/>
    <w:rsid w:val="0028286D"/>
    <w:rsid w:val="002A16D2"/>
    <w:rsid w:val="003645F6"/>
    <w:rsid w:val="003D7869"/>
    <w:rsid w:val="003F1441"/>
    <w:rsid w:val="00425721"/>
    <w:rsid w:val="00434DE2"/>
    <w:rsid w:val="004618D8"/>
    <w:rsid w:val="00480243"/>
    <w:rsid w:val="004E4410"/>
    <w:rsid w:val="004F35E2"/>
    <w:rsid w:val="005233EB"/>
    <w:rsid w:val="005D496D"/>
    <w:rsid w:val="006D4047"/>
    <w:rsid w:val="006F3155"/>
    <w:rsid w:val="0079037B"/>
    <w:rsid w:val="007D6A41"/>
    <w:rsid w:val="008C6B3E"/>
    <w:rsid w:val="009205C8"/>
    <w:rsid w:val="0095354A"/>
    <w:rsid w:val="009D0099"/>
    <w:rsid w:val="009D74F3"/>
    <w:rsid w:val="00A32617"/>
    <w:rsid w:val="00A61C12"/>
    <w:rsid w:val="00A651EE"/>
    <w:rsid w:val="00A74EAA"/>
    <w:rsid w:val="00A77E6D"/>
    <w:rsid w:val="00A954FC"/>
    <w:rsid w:val="00A962D7"/>
    <w:rsid w:val="00AA4EDB"/>
    <w:rsid w:val="00AB2A93"/>
    <w:rsid w:val="00AD7AB7"/>
    <w:rsid w:val="00B8144D"/>
    <w:rsid w:val="00BB43AA"/>
    <w:rsid w:val="00BF19D9"/>
    <w:rsid w:val="00C36A2B"/>
    <w:rsid w:val="00C849B8"/>
    <w:rsid w:val="00CE7913"/>
    <w:rsid w:val="00CF1E12"/>
    <w:rsid w:val="00CF7468"/>
    <w:rsid w:val="00D16FCB"/>
    <w:rsid w:val="00D626EF"/>
    <w:rsid w:val="00D9156B"/>
    <w:rsid w:val="00DD17B6"/>
    <w:rsid w:val="00DD758A"/>
    <w:rsid w:val="00DE6816"/>
    <w:rsid w:val="00E40A79"/>
    <w:rsid w:val="00E73E23"/>
    <w:rsid w:val="00E80EA0"/>
    <w:rsid w:val="00E93F52"/>
    <w:rsid w:val="00EB6C8E"/>
    <w:rsid w:val="00ED70A6"/>
    <w:rsid w:val="00EE047D"/>
    <w:rsid w:val="00F55A4F"/>
    <w:rsid w:val="00FB65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pravo.cz/top/zakony/sbirka-zakonu/zakon-ze-dne-8-cervna-2017-kterym-se-meni-zakon-c-3732011-sb-o-specifickych-zdravotnich-sluzbach-ve-zneni-pozdejsich-predpisu-a-nektere-dalsi-zakony-21692.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pravo.cz/top/zakony/sbirka-zakonu/vyhlaska-ze-dne-26-brezna-2013-o-provedeni-nekterych-ustanoveni-zakona-c-3732011-sb-o-specifickych-zdravotnich-sluzbach-vyhlaska-o-pracovnelekarskych-sluzbach-a-nekterych-druzich-posudkove-pece-19465.html" TargetMode="External"/><Relationship Id="rId17" Type="http://schemas.openxmlformats.org/officeDocument/2006/relationships/hyperlink" Target="https://i.iinfo.cz/files/podnikatel/262/vyhlaska-o-pracovnelekarskych-sluzbach-1.pdf" TargetMode="External"/><Relationship Id="rId2" Type="http://schemas.openxmlformats.org/officeDocument/2006/relationships/styles" Target="styles.xml"/><Relationship Id="rId16" Type="http://schemas.openxmlformats.org/officeDocument/2006/relationships/hyperlink" Target="https://i.iinfo.cz/files/podnikatel/262/vyhlaska-o-pracovnelekarskych-sluzbach-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ravo.cz/top/zakony/sbirka-zakonu/zakon-ze-dne-14-cervence-2000-o-ochrane-verejneho-zdravi-a-o-zmene-nekterych-souvisejicich-zakonu-1405.html" TargetMode="External"/><Relationship Id="rId5" Type="http://schemas.openxmlformats.org/officeDocument/2006/relationships/footnotes" Target="footnotes.xml"/><Relationship Id="rId15" Type="http://schemas.openxmlformats.org/officeDocument/2006/relationships/hyperlink" Target="https://www.sawuh.cz/lekarske-prohlidky-zamestnancu/" TargetMode="External"/><Relationship Id="rId10" Type="http://schemas.openxmlformats.org/officeDocument/2006/relationships/hyperlink" Target="https://www.epravo.cz/top/zakony/sbirka-zakonu/zakon-ze-dne-6-listopadu-2011-o-specifickych-zdravotnich-sluzbach-1861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pravy.alfa9.cz/absolutenm/templates/zprava.aspx?a=47314" TargetMode="External"/><Relationship Id="rId14" Type="http://schemas.openxmlformats.org/officeDocument/2006/relationships/hyperlink" Target="https://www.epravo.cz/top/zakony/sbirka-zakonu/zakon-ze-dne-6-listopadu-2011-o-specifickych-zdravotnich-sluzbach-18612.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32</Pages>
  <Words>8707</Words>
  <Characters>51378</Characters>
  <Application>Microsoft Office Word</Application>
  <DocSecurity>0</DocSecurity>
  <Lines>428</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3</cp:revision>
  <cp:lastPrinted>2018-01-11T08:56:00Z</cp:lastPrinted>
  <dcterms:created xsi:type="dcterms:W3CDTF">2018-03-05T11:27:00Z</dcterms:created>
  <dcterms:modified xsi:type="dcterms:W3CDTF">2018-03-05T12:57:00Z</dcterms:modified>
</cp:coreProperties>
</file>